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78" w:rsidRDefault="00635478"/>
    <w:p w:rsidR="00635478" w:rsidRDefault="002B1904">
      <w:r>
        <w:t>CMU ENG 111</w:t>
      </w:r>
    </w:p>
    <w:p w:rsidR="00635478" w:rsidRDefault="00635478"/>
    <w:p w:rsidR="00635478" w:rsidRDefault="00635478">
      <w:r>
        <w:t>NAME:                                                                                                                   Period:</w:t>
      </w:r>
    </w:p>
    <w:p w:rsidR="00635478" w:rsidRDefault="006354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22"/>
      </w:tblGrid>
      <w:tr w:rsidR="00223921" w:rsidRPr="00C04E27" w:rsidTr="00635478">
        <w:trPr>
          <w:trHeight w:val="935"/>
        </w:trPr>
        <w:tc>
          <w:tcPr>
            <w:tcW w:w="11448" w:type="dxa"/>
            <w:shd w:val="clear" w:color="auto" w:fill="auto"/>
          </w:tcPr>
          <w:p w:rsidR="00143E66" w:rsidRDefault="00143E66" w:rsidP="00635478">
            <w:pPr>
              <w:jc w:val="center"/>
              <w:outlineLvl w:val="0"/>
              <w:rPr>
                <w:rFonts w:ascii="Verdana" w:hAnsi="Verdana"/>
                <w:sz w:val="36"/>
                <w:szCs w:val="36"/>
              </w:rPr>
            </w:pPr>
          </w:p>
          <w:p w:rsidR="00223921" w:rsidRPr="00635478" w:rsidRDefault="003801F3" w:rsidP="00635478">
            <w:pPr>
              <w:jc w:val="center"/>
              <w:outlineLvl w:val="0"/>
              <w:rPr>
                <w:rFonts w:ascii="Verdana" w:hAnsi="Verdana"/>
                <w:sz w:val="36"/>
                <w:szCs w:val="36"/>
              </w:rPr>
            </w:pPr>
            <w:r w:rsidRPr="00635478">
              <w:rPr>
                <w:rFonts w:ascii="Verdana" w:hAnsi="Verdana"/>
                <w:sz w:val="36"/>
                <w:szCs w:val="36"/>
              </w:rPr>
              <w:t>Personal Narrative Rubric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</w:rPr>
            </w:pP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143E66" w:rsidRDefault="00143E66" w:rsidP="00223921">
            <w:pPr>
              <w:rPr>
                <w:rFonts w:ascii="Verdana" w:hAnsi="Verdana"/>
                <w:b/>
                <w:sz w:val="16"/>
                <w:szCs w:val="22"/>
              </w:rPr>
            </w:pPr>
          </w:p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b/>
                <w:sz w:val="16"/>
                <w:szCs w:val="22"/>
              </w:rPr>
              <w:t>100-90: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 Well organized, unified, and focused.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Student’s voice is evident throughout the entire paper, and the</w:t>
            </w:r>
            <w:r w:rsidR="00124C18">
              <w:rPr>
                <w:rFonts w:ascii="Verdana" w:hAnsi="Verdana"/>
                <w:sz w:val="16"/>
                <w:szCs w:val="22"/>
              </w:rPr>
              <w:t xml:space="preserve"> essay is unique and creative. A definite tone is established and maintained.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B84A6B" w:rsidRDefault="00124C18" w:rsidP="00C04E27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A</w:t>
            </w:r>
            <w:r w:rsidR="00B84A6B">
              <w:rPr>
                <w:rFonts w:ascii="Verdana" w:hAnsi="Verdana"/>
                <w:sz w:val="16"/>
                <w:szCs w:val="22"/>
              </w:rPr>
              <w:t xml:space="preserve"> purpose </w:t>
            </w:r>
            <w:r>
              <w:rPr>
                <w:rFonts w:ascii="Verdana" w:hAnsi="Verdana"/>
                <w:sz w:val="16"/>
                <w:szCs w:val="22"/>
              </w:rPr>
              <w:t xml:space="preserve">exists </w:t>
            </w:r>
            <w:r w:rsidR="00B84A6B">
              <w:rPr>
                <w:rFonts w:ascii="Verdana" w:hAnsi="Verdana"/>
                <w:sz w:val="16"/>
                <w:szCs w:val="22"/>
              </w:rPr>
              <w:t>behind telling the story that speaks in some way to someone else. It should answer the “</w:t>
            </w:r>
            <w:r>
              <w:rPr>
                <w:rFonts w:ascii="Verdana" w:hAnsi="Verdana"/>
                <w:sz w:val="16"/>
                <w:szCs w:val="22"/>
              </w:rPr>
              <w:t>So w</w:t>
            </w:r>
            <w:r w:rsidR="00B84A6B">
              <w:rPr>
                <w:rFonts w:ascii="Verdana" w:hAnsi="Verdana"/>
                <w:sz w:val="16"/>
                <w:szCs w:val="22"/>
              </w:rPr>
              <w:t>hat?”</w:t>
            </w:r>
          </w:p>
          <w:p w:rsidR="00B84A6B" w:rsidRPr="00C04E27" w:rsidRDefault="00B84A6B" w:rsidP="00124C18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There are </w:t>
            </w:r>
            <w:r w:rsidR="00192AA1">
              <w:rPr>
                <w:rFonts w:ascii="Verdana" w:hAnsi="Verdana"/>
                <w:sz w:val="16"/>
                <w:szCs w:val="22"/>
              </w:rPr>
              <w:t xml:space="preserve">obviously </w:t>
            </w:r>
            <w:r>
              <w:rPr>
                <w:rFonts w:ascii="Verdana" w:hAnsi="Verdana"/>
                <w:sz w:val="16"/>
                <w:szCs w:val="22"/>
              </w:rPr>
              <w:t xml:space="preserve">two narrators in the essay: the </w:t>
            </w:r>
            <w:r w:rsidRPr="00B84A6B">
              <w:rPr>
                <w:rFonts w:ascii="Verdana" w:hAnsi="Verdana"/>
                <w:i/>
                <w:sz w:val="16"/>
                <w:szCs w:val="22"/>
              </w:rPr>
              <w:t>then</w:t>
            </w:r>
            <w:r>
              <w:rPr>
                <w:rFonts w:ascii="Verdana" w:hAnsi="Verdana"/>
                <w:sz w:val="16"/>
                <w:szCs w:val="22"/>
              </w:rPr>
              <w:t xml:space="preserve"> narrator and the </w:t>
            </w:r>
            <w:r w:rsidRPr="00B84A6B">
              <w:rPr>
                <w:rFonts w:ascii="Verdana" w:hAnsi="Verdana"/>
                <w:i/>
                <w:sz w:val="16"/>
                <w:szCs w:val="22"/>
              </w:rPr>
              <w:t>now</w:t>
            </w:r>
            <w:r>
              <w:rPr>
                <w:rFonts w:ascii="Verdana" w:hAnsi="Verdana"/>
                <w:sz w:val="16"/>
                <w:szCs w:val="22"/>
              </w:rPr>
              <w:t xml:space="preserve"> Narrator.</w:t>
            </w:r>
            <w:r w:rsidR="00124C18">
              <w:rPr>
                <w:rFonts w:ascii="Verdana" w:hAnsi="Verdana"/>
                <w:sz w:val="16"/>
                <w:szCs w:val="22"/>
              </w:rPr>
              <w:t xml:space="preserve"> One </w:t>
            </w:r>
            <w:r w:rsidR="00192AA1">
              <w:rPr>
                <w:rFonts w:ascii="Verdana" w:hAnsi="Verdana"/>
                <w:sz w:val="16"/>
                <w:szCs w:val="22"/>
              </w:rPr>
              <w:t xml:space="preserve">effectively </w:t>
            </w:r>
            <w:r w:rsidR="00124C18">
              <w:rPr>
                <w:rFonts w:ascii="Verdana" w:hAnsi="Verdana"/>
                <w:sz w:val="16"/>
                <w:szCs w:val="22"/>
              </w:rPr>
              <w:t>describes what happened; the other what the writer knows now</w:t>
            </w:r>
            <w:r>
              <w:rPr>
                <w:rFonts w:ascii="Verdana" w:hAnsi="Verdana"/>
                <w:sz w:val="16"/>
                <w:szCs w:val="22"/>
              </w:rPr>
              <w:t xml:space="preserve"> that he did not understand at the time.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B84A6B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The student’s personality, beliefs, or aspirations are revealed through </w:t>
            </w:r>
            <w:r w:rsidR="00B84A6B">
              <w:rPr>
                <w:rFonts w:ascii="Verdana" w:hAnsi="Verdana"/>
                <w:sz w:val="16"/>
                <w:szCs w:val="22"/>
              </w:rPr>
              <w:t xml:space="preserve">richly 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chosen details that </w:t>
            </w:r>
            <w:r w:rsidR="00B84A6B">
              <w:rPr>
                <w:rFonts w:ascii="Verdana" w:hAnsi="Verdana"/>
                <w:sz w:val="16"/>
                <w:szCs w:val="22"/>
              </w:rPr>
              <w:t>show what the writer means</w:t>
            </w:r>
            <w:r w:rsidR="00124C18">
              <w:rPr>
                <w:rFonts w:ascii="Verdana" w:hAnsi="Verdana"/>
                <w:sz w:val="16"/>
                <w:szCs w:val="22"/>
              </w:rPr>
              <w:t>,</w:t>
            </w:r>
            <w:r w:rsidR="00B84A6B">
              <w:rPr>
                <w:rFonts w:ascii="Verdana" w:hAnsi="Verdana"/>
                <w:sz w:val="16"/>
                <w:szCs w:val="22"/>
              </w:rPr>
              <w:t xml:space="preserve"> rather than simple explanation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.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The introduction is attention-getting, conclusion is strong, and the essay flows smoothly with effective use of transitions.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124C18" w:rsidP="00124C18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Vivid verbs and word choice are strong, </w:t>
            </w:r>
            <w:r w:rsidR="00223921" w:rsidRPr="00C04E27">
              <w:rPr>
                <w:rFonts w:ascii="Verdana" w:hAnsi="Verdana"/>
                <w:sz w:val="16"/>
                <w:szCs w:val="22"/>
              </w:rPr>
              <w:t>adding imagery to the essay.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124C18">
            <w:pPr>
              <w:numPr>
                <w:ilvl w:val="1"/>
                <w:numId w:val="7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Sentence openings are varied</w:t>
            </w:r>
            <w:r w:rsidR="00124C18">
              <w:rPr>
                <w:rFonts w:ascii="Verdana" w:hAnsi="Verdana"/>
                <w:sz w:val="16"/>
                <w:szCs w:val="22"/>
              </w:rPr>
              <w:t>,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and sentences are sophisticated.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124C18">
            <w:pPr>
              <w:numPr>
                <w:ilvl w:val="1"/>
                <w:numId w:val="7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Strong mechanics</w:t>
            </w:r>
            <w:r w:rsidR="00124C18">
              <w:rPr>
                <w:rFonts w:ascii="Verdana" w:hAnsi="Verdana"/>
                <w:sz w:val="16"/>
                <w:szCs w:val="22"/>
              </w:rPr>
              <w:t xml:space="preserve"> and English usage are employed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tabs>
                <w:tab w:val="left" w:pos="720"/>
              </w:tabs>
              <w:rPr>
                <w:rFonts w:ascii="Verdana" w:hAnsi="Verdana"/>
                <w:sz w:val="16"/>
                <w:szCs w:val="22"/>
              </w:rPr>
            </w:pP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b/>
                <w:sz w:val="16"/>
                <w:szCs w:val="22"/>
              </w:rPr>
              <w:t>89-80: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 Good organization and the question is answered, and the essay is original.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192AA1" w:rsidRDefault="00223921" w:rsidP="00C04E27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Voice is evident but not through the entire paper.  To</w:t>
            </w:r>
            <w:r w:rsidR="00852748">
              <w:rPr>
                <w:rFonts w:ascii="Verdana" w:hAnsi="Verdana"/>
                <w:sz w:val="16"/>
                <w:szCs w:val="22"/>
              </w:rPr>
              <w:t xml:space="preserve">ne is established, but not </w:t>
            </w:r>
            <w:bookmarkStart w:id="0" w:name="_GoBack"/>
            <w:bookmarkEnd w:id="0"/>
            <w:r w:rsidRPr="00C04E27">
              <w:rPr>
                <w:rFonts w:ascii="Verdana" w:hAnsi="Verdana"/>
                <w:sz w:val="16"/>
                <w:szCs w:val="22"/>
              </w:rPr>
              <w:t xml:space="preserve">thoroughly maintained. </w:t>
            </w:r>
          </w:p>
          <w:p w:rsidR="00223921" w:rsidRPr="00C04E27" w:rsidRDefault="00192AA1" w:rsidP="00192AA1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There are two narrators in the essay: the </w:t>
            </w:r>
            <w:r w:rsidRPr="00B84A6B">
              <w:rPr>
                <w:rFonts w:ascii="Verdana" w:hAnsi="Verdana"/>
                <w:i/>
                <w:sz w:val="16"/>
                <w:szCs w:val="22"/>
              </w:rPr>
              <w:t>then</w:t>
            </w:r>
            <w:r>
              <w:rPr>
                <w:rFonts w:ascii="Verdana" w:hAnsi="Verdana"/>
                <w:sz w:val="16"/>
                <w:szCs w:val="22"/>
              </w:rPr>
              <w:t xml:space="preserve"> narrator and the </w:t>
            </w:r>
            <w:r w:rsidRPr="00B84A6B">
              <w:rPr>
                <w:rFonts w:ascii="Verdana" w:hAnsi="Verdana"/>
                <w:i/>
                <w:sz w:val="16"/>
                <w:szCs w:val="22"/>
              </w:rPr>
              <w:t>now</w:t>
            </w:r>
            <w:r>
              <w:rPr>
                <w:rFonts w:ascii="Verdana" w:hAnsi="Verdana"/>
                <w:sz w:val="16"/>
                <w:szCs w:val="22"/>
              </w:rPr>
              <w:t xml:space="preserve"> Narrator. One describes what happened; the other what the writer knows now that he did not understand at the time.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Details reveal who the student is, but imagery is not as strong, and some details may be irrelevant.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8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The introduction and conclusion are interesting, and the essay mostly flows smoothly with good use of transitions.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192AA1">
            <w:pPr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Vivid verbs </w:t>
            </w:r>
            <w:r w:rsidR="00192AA1">
              <w:rPr>
                <w:rFonts w:ascii="Verdana" w:hAnsi="Verdana"/>
                <w:sz w:val="16"/>
                <w:szCs w:val="22"/>
              </w:rPr>
              <w:t>and strong word choice a</w:t>
            </w:r>
            <w:r w:rsidRPr="00C04E27">
              <w:rPr>
                <w:rFonts w:ascii="Verdana" w:hAnsi="Verdana"/>
                <w:sz w:val="16"/>
                <w:szCs w:val="22"/>
              </w:rPr>
              <w:t>re predominant throughout the paper</w:t>
            </w:r>
            <w:r w:rsidR="00192AA1">
              <w:rPr>
                <w:rFonts w:ascii="Verdana" w:hAnsi="Verdana"/>
                <w:sz w:val="16"/>
                <w:szCs w:val="22"/>
              </w:rPr>
              <w:t>.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</w:t>
            </w:r>
            <w:r w:rsidR="00192AA1">
              <w:rPr>
                <w:rFonts w:ascii="Verdana" w:hAnsi="Verdana"/>
                <w:sz w:val="16"/>
                <w:szCs w:val="22"/>
              </w:rPr>
              <w:t>T</w:t>
            </w:r>
            <w:r w:rsidRPr="00C04E27">
              <w:rPr>
                <w:rFonts w:ascii="Verdana" w:hAnsi="Verdana"/>
                <w:sz w:val="16"/>
                <w:szCs w:val="22"/>
              </w:rPr>
              <w:t>here may be some usage of weak “</w:t>
            </w:r>
            <w:r w:rsidR="00192AA1">
              <w:rPr>
                <w:rFonts w:ascii="Verdana" w:hAnsi="Verdana"/>
                <w:sz w:val="16"/>
                <w:szCs w:val="22"/>
              </w:rPr>
              <w:t xml:space="preserve">to </w:t>
            </w:r>
            <w:r w:rsidRPr="00C04E27">
              <w:rPr>
                <w:rFonts w:ascii="Verdana" w:hAnsi="Verdana"/>
                <w:sz w:val="16"/>
                <w:szCs w:val="22"/>
              </w:rPr>
              <w:t>be” verbs.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8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Sentence opening variation is consistent, but sentence structure is less sophisticated.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124C18">
            <w:pPr>
              <w:numPr>
                <w:ilvl w:val="0"/>
                <w:numId w:val="8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Few grammatical/mechanical errors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b/>
                <w:sz w:val="16"/>
                <w:szCs w:val="22"/>
              </w:rPr>
              <w:t>79-70: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 Paper is marked by generalization, and the writer strays from the focus.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Voice tends to be flat, merely informative, rather than taking a particular tone.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192AA1" w:rsidRDefault="00223921" w:rsidP="00C04E27">
            <w:pPr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Student’s personality, values, etc. are presented through abstractions and generalities, and details are vague, not appealing to the senses of the reader.</w:t>
            </w:r>
          </w:p>
          <w:p w:rsidR="00223921" w:rsidRPr="00C04E27" w:rsidRDefault="00192AA1" w:rsidP="00C04E27">
            <w:pPr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The narrator speaks in the past tense rather than creating a </w:t>
            </w:r>
            <w:r w:rsidRPr="00192AA1">
              <w:rPr>
                <w:rFonts w:ascii="Verdana" w:hAnsi="Verdana"/>
                <w:i/>
                <w:sz w:val="16"/>
                <w:szCs w:val="22"/>
              </w:rPr>
              <w:t>then</w:t>
            </w:r>
            <w:r>
              <w:rPr>
                <w:rFonts w:ascii="Verdana" w:hAnsi="Verdana"/>
                <w:sz w:val="16"/>
                <w:szCs w:val="22"/>
              </w:rPr>
              <w:t xml:space="preserve"> narrator.</w:t>
            </w:r>
            <w:r w:rsidR="00223921" w:rsidRPr="00C04E27">
              <w:rPr>
                <w:rFonts w:ascii="Verdana" w:hAnsi="Verdana"/>
                <w:sz w:val="16"/>
                <w:szCs w:val="22"/>
              </w:rPr>
              <w:t xml:space="preserve">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Organization is occasionally inconsistent, thus unclear.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192AA1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Grammatical/mechanical errors </w:t>
            </w:r>
            <w:r w:rsidR="00192AA1">
              <w:rPr>
                <w:rFonts w:ascii="Verdana" w:hAnsi="Verdana"/>
                <w:sz w:val="16"/>
                <w:szCs w:val="22"/>
              </w:rPr>
              <w:t>adversely affect readability</w:t>
            </w:r>
            <w:r w:rsidRPr="00C04E27">
              <w:rPr>
                <w:rFonts w:ascii="Verdana" w:hAnsi="Verdana"/>
                <w:sz w:val="16"/>
                <w:szCs w:val="22"/>
              </w:rPr>
              <w:t>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Introduction does not hook the reader, and/or conclusion may not bring the essay to closure.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Usage of “</w:t>
            </w:r>
            <w:r w:rsidR="00192AA1">
              <w:rPr>
                <w:rFonts w:ascii="Verdana" w:hAnsi="Verdana"/>
                <w:sz w:val="16"/>
                <w:szCs w:val="22"/>
              </w:rPr>
              <w:t xml:space="preserve">to </w:t>
            </w:r>
            <w:r w:rsidRPr="00C04E27">
              <w:rPr>
                <w:rFonts w:ascii="Verdana" w:hAnsi="Verdana"/>
                <w:sz w:val="16"/>
                <w:szCs w:val="22"/>
              </w:rPr>
              <w:t>be” verbs is more common that vivid action verbs.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Sentence beginnings are repetitious or overly simplistic for the level of the class. 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 xml:space="preserve">Sentence structure shows little variation.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b/>
                <w:sz w:val="16"/>
                <w:szCs w:val="22"/>
              </w:rPr>
              <w:t>69-6</w:t>
            </w:r>
            <w:r w:rsidR="006C5205" w:rsidRPr="00C04E27">
              <w:rPr>
                <w:rFonts w:ascii="Verdana" w:hAnsi="Verdana"/>
                <w:b/>
                <w:sz w:val="16"/>
                <w:szCs w:val="22"/>
              </w:rPr>
              <w:t>0</w:t>
            </w:r>
            <w:r w:rsidRPr="00C04E27">
              <w:rPr>
                <w:rFonts w:ascii="Verdana" w:hAnsi="Verdana"/>
                <w:b/>
                <w:sz w:val="16"/>
                <w:szCs w:val="22"/>
              </w:rPr>
              <w:t>:</w:t>
            </w:r>
            <w:r w:rsidRPr="00C04E27">
              <w:rPr>
                <w:rFonts w:ascii="Verdana" w:hAnsi="Verdana"/>
                <w:sz w:val="16"/>
                <w:szCs w:val="22"/>
              </w:rPr>
              <w:t xml:space="preserve">  These essays lack a clear, dominant focus.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Writer’s voice and identity do not come through, and tone is not established.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The essay lacks imagery, creativity, and originality, and introduction and conclusion are not engaging.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Any paper with major mechanical/grammatical errors will automatically fall into this grade range or lower.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Verbs are rarely vivid and descriptive, and syntax is elementary.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223921">
            <w:pPr>
              <w:rPr>
                <w:rFonts w:ascii="Verdana" w:hAnsi="Verdana"/>
                <w:sz w:val="16"/>
                <w:szCs w:val="22"/>
              </w:rPr>
            </w:pP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6C5205" w:rsidP="00C04E27">
            <w:p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b/>
                <w:sz w:val="16"/>
                <w:szCs w:val="22"/>
              </w:rPr>
              <w:t>59</w:t>
            </w:r>
            <w:r w:rsidR="00223921" w:rsidRPr="00C04E27">
              <w:rPr>
                <w:rFonts w:ascii="Verdana" w:hAnsi="Verdana"/>
                <w:b/>
                <w:sz w:val="16"/>
                <w:szCs w:val="22"/>
              </w:rPr>
              <w:t>-0:</w:t>
            </w:r>
            <w:r w:rsidR="00223921" w:rsidRPr="00C04E27">
              <w:rPr>
                <w:rFonts w:ascii="Verdana" w:hAnsi="Verdana"/>
                <w:sz w:val="16"/>
                <w:szCs w:val="22"/>
              </w:rPr>
              <w:t xml:space="preserve"> 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1"/>
              </w:numPr>
              <w:tabs>
                <w:tab w:val="left" w:pos="1080"/>
              </w:tabs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No clarity, organization, sense of purpose, use of vivid verbs, or varied sentence openings.</w:t>
            </w:r>
          </w:p>
        </w:tc>
      </w:tr>
      <w:tr w:rsidR="00223921" w:rsidRPr="00C04E27" w:rsidTr="00635478"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t>Mechanical and grammatical errors inhibit understanding.</w:t>
            </w:r>
          </w:p>
        </w:tc>
      </w:tr>
      <w:tr w:rsidR="00223921" w:rsidRPr="00C04E27" w:rsidTr="00143E66">
        <w:trPr>
          <w:trHeight w:val="1485"/>
        </w:trPr>
        <w:tc>
          <w:tcPr>
            <w:tcW w:w="11448" w:type="dxa"/>
            <w:shd w:val="clear" w:color="auto" w:fill="auto"/>
          </w:tcPr>
          <w:p w:rsidR="00223921" w:rsidRPr="00C04E27" w:rsidRDefault="00223921" w:rsidP="00C04E27">
            <w:pPr>
              <w:numPr>
                <w:ilvl w:val="0"/>
                <w:numId w:val="11"/>
              </w:numPr>
              <w:rPr>
                <w:rFonts w:ascii="Verdana" w:hAnsi="Verdana"/>
                <w:sz w:val="16"/>
                <w:szCs w:val="22"/>
              </w:rPr>
            </w:pPr>
            <w:r w:rsidRPr="00C04E27">
              <w:rPr>
                <w:rFonts w:ascii="Verdana" w:hAnsi="Verdana"/>
                <w:sz w:val="16"/>
                <w:szCs w:val="22"/>
              </w:rPr>
              <w:lastRenderedPageBreak/>
              <w:t xml:space="preserve">These papers may be below the length requirement. </w:t>
            </w:r>
          </w:p>
        </w:tc>
      </w:tr>
    </w:tbl>
    <w:p w:rsidR="00DF1CD8" w:rsidRDefault="00DF1CD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p w:rsidR="00635478" w:rsidRDefault="00635478" w:rsidP="00223921">
      <w:pPr>
        <w:rPr>
          <w:rFonts w:ascii="Verdana" w:hAnsi="Verdana"/>
          <w:sz w:val="18"/>
          <w:szCs w:val="22"/>
        </w:rPr>
      </w:pPr>
    </w:p>
    <w:sectPr w:rsidR="00635478" w:rsidSect="00635478">
      <w:headerReference w:type="default" r:id="rId8"/>
      <w:pgSz w:w="12240" w:h="15840" w:code="1"/>
      <w:pgMar w:top="432" w:right="432" w:bottom="432" w:left="576" w:header="288" w:footer="288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53" w:rsidRDefault="00DC7053">
      <w:r>
        <w:separator/>
      </w:r>
    </w:p>
  </w:endnote>
  <w:endnote w:type="continuationSeparator" w:id="0">
    <w:p w:rsidR="00DC7053" w:rsidRDefault="00DC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53" w:rsidRDefault="00DC7053">
      <w:r>
        <w:separator/>
      </w:r>
    </w:p>
  </w:footnote>
  <w:footnote w:type="continuationSeparator" w:id="0">
    <w:p w:rsidR="00DC7053" w:rsidRDefault="00DC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9C" w:rsidRPr="00846C49" w:rsidRDefault="0085329C" w:rsidP="00846C49">
    <w:pPr>
      <w:pStyle w:val="Header"/>
      <w:tabs>
        <w:tab w:val="left" w:pos="5040"/>
        <w:tab w:val="left" w:pos="7740"/>
      </w:tabs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57B"/>
    <w:multiLevelType w:val="hybridMultilevel"/>
    <w:tmpl w:val="0E367928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7B1"/>
    <w:multiLevelType w:val="hybridMultilevel"/>
    <w:tmpl w:val="8AA2D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826"/>
    <w:multiLevelType w:val="hybridMultilevel"/>
    <w:tmpl w:val="5B1CB058"/>
    <w:lvl w:ilvl="0" w:tplc="637AD7EE">
      <w:start w:val="1"/>
      <w:numFmt w:val="bullet"/>
      <w:lvlText w:val="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089F"/>
    <w:multiLevelType w:val="multilevel"/>
    <w:tmpl w:val="5B1CB058"/>
    <w:lvl w:ilvl="0">
      <w:start w:val="1"/>
      <w:numFmt w:val="bullet"/>
      <w:lvlText w:val="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3F7A"/>
    <w:multiLevelType w:val="hybridMultilevel"/>
    <w:tmpl w:val="E744AB0C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5606"/>
    <w:multiLevelType w:val="hybridMultilevel"/>
    <w:tmpl w:val="F328E954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C6A"/>
    <w:multiLevelType w:val="hybridMultilevel"/>
    <w:tmpl w:val="56D6A57E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0F6"/>
    <w:multiLevelType w:val="hybridMultilevel"/>
    <w:tmpl w:val="9C2E3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246"/>
    <w:multiLevelType w:val="hybridMultilevel"/>
    <w:tmpl w:val="7C8CA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A4749"/>
    <w:multiLevelType w:val="hybridMultilevel"/>
    <w:tmpl w:val="0C4E5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303F"/>
    <w:multiLevelType w:val="hybridMultilevel"/>
    <w:tmpl w:val="2DA200E2"/>
    <w:lvl w:ilvl="0" w:tplc="637AD7EE">
      <w:start w:val="1"/>
      <w:numFmt w:val="bullet"/>
      <w:lvlText w:val="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auto"/>
      </w:rPr>
    </w:lvl>
    <w:lvl w:ilvl="1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77"/>
    <w:rsid w:val="00027933"/>
    <w:rsid w:val="00124C18"/>
    <w:rsid w:val="00143E66"/>
    <w:rsid w:val="00170808"/>
    <w:rsid w:val="00192AA1"/>
    <w:rsid w:val="001E3CAC"/>
    <w:rsid w:val="00223921"/>
    <w:rsid w:val="00292016"/>
    <w:rsid w:val="00295EFA"/>
    <w:rsid w:val="002B1904"/>
    <w:rsid w:val="00343B61"/>
    <w:rsid w:val="003801F3"/>
    <w:rsid w:val="003C57CB"/>
    <w:rsid w:val="004046D8"/>
    <w:rsid w:val="004B4DCF"/>
    <w:rsid w:val="00515720"/>
    <w:rsid w:val="00543151"/>
    <w:rsid w:val="005B2F1E"/>
    <w:rsid w:val="00635478"/>
    <w:rsid w:val="00636C77"/>
    <w:rsid w:val="00671B34"/>
    <w:rsid w:val="006768E3"/>
    <w:rsid w:val="006C5205"/>
    <w:rsid w:val="007536A8"/>
    <w:rsid w:val="0084167B"/>
    <w:rsid w:val="00846C49"/>
    <w:rsid w:val="00852748"/>
    <w:rsid w:val="0085329C"/>
    <w:rsid w:val="008C7CFC"/>
    <w:rsid w:val="009D0347"/>
    <w:rsid w:val="009F0FA2"/>
    <w:rsid w:val="00A20E33"/>
    <w:rsid w:val="00B00851"/>
    <w:rsid w:val="00B34C5F"/>
    <w:rsid w:val="00B84A6B"/>
    <w:rsid w:val="00C04E27"/>
    <w:rsid w:val="00C3069B"/>
    <w:rsid w:val="00CA5296"/>
    <w:rsid w:val="00CD5BDF"/>
    <w:rsid w:val="00DC7053"/>
    <w:rsid w:val="00DD3B63"/>
    <w:rsid w:val="00DF1CD8"/>
    <w:rsid w:val="00E23EEB"/>
    <w:rsid w:val="00EA3706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E79CC6"/>
  <w15:chartTrackingRefBased/>
  <w15:docId w15:val="{645C814C-3B4E-462F-B195-48D495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636C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22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6C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853B-2DCE-4AD3-B5BC-EF5C47E6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ESSAY GRADING RUBRIC</vt:lpstr>
    </vt:vector>
  </TitlesOfParts>
  <Company>Plano ISD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ESSAY GRADING RUBRIC</dc:title>
  <dc:subject/>
  <dc:creator>Plano ISD</dc:creator>
  <cp:keywords/>
  <cp:lastModifiedBy>Mccune, Mariah</cp:lastModifiedBy>
  <cp:revision>2</cp:revision>
  <cp:lastPrinted>2017-10-20T15:53:00Z</cp:lastPrinted>
  <dcterms:created xsi:type="dcterms:W3CDTF">2018-09-06T13:54:00Z</dcterms:created>
  <dcterms:modified xsi:type="dcterms:W3CDTF">2018-09-06T13:54:00Z</dcterms:modified>
</cp:coreProperties>
</file>