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95" w:rsidRDefault="00220278" w:rsidP="00220278">
      <w:pPr>
        <w:jc w:val="center"/>
        <w:rPr>
          <w:b/>
        </w:rPr>
      </w:pPr>
      <w:r>
        <w:rPr>
          <w:b/>
        </w:rPr>
        <w:t>The Six-Part Oration</w:t>
      </w:r>
    </w:p>
    <w:p w:rsidR="00220278" w:rsidRDefault="00220278" w:rsidP="00220278">
      <w:pPr>
        <w:jc w:val="center"/>
        <w:rPr>
          <w:b/>
        </w:rPr>
      </w:pPr>
      <w:r>
        <w:rPr>
          <w:b/>
        </w:rPr>
        <w:t>An Exercise in Classical Argument</w:t>
      </w:r>
    </w:p>
    <w:p w:rsidR="00220278" w:rsidRDefault="00220278" w:rsidP="00220278">
      <w:pPr>
        <w:jc w:val="center"/>
        <w:rPr>
          <w:b/>
        </w:rPr>
      </w:pPr>
    </w:p>
    <w:p w:rsidR="00220278" w:rsidRDefault="00220278" w:rsidP="00220278">
      <w:r>
        <w:t xml:space="preserve">The six-part oration was first developed by first-century rhetorician Marcus </w:t>
      </w:r>
      <w:proofErr w:type="spellStart"/>
      <w:r>
        <w:t>Tullius</w:t>
      </w:r>
      <w:proofErr w:type="spellEnd"/>
      <w:r>
        <w:t xml:space="preserve"> Cicero</w:t>
      </w:r>
      <w:r w:rsidR="00294CA8">
        <w:t xml:space="preserve"> (aka Cicero).  These six moves </w:t>
      </w:r>
      <w:r>
        <w:t>may be used to structure an argumentative essay.</w:t>
      </w:r>
    </w:p>
    <w:p w:rsidR="00220278" w:rsidRDefault="00220278" w:rsidP="00220278"/>
    <w:p w:rsidR="00EB4DF6" w:rsidRPr="00EB648B" w:rsidRDefault="00EB4DF6" w:rsidP="00EB4DF6">
      <w:pPr>
        <w:rPr>
          <w:b/>
        </w:rPr>
      </w:pPr>
      <w:r>
        <w:rPr>
          <w:b/>
        </w:rPr>
        <w:t xml:space="preserve">The Six Moves in a Flow Chart: </w:t>
      </w:r>
      <w:r>
        <w:t xml:space="preserve">(with some fancy </w:t>
      </w:r>
      <w:r w:rsidR="006B4C8A">
        <w:t>Latin</w:t>
      </w:r>
      <w:r>
        <w:t xml:space="preserve"> vocabulary thrown in there as well)</w:t>
      </w:r>
    </w:p>
    <w:p w:rsidR="008037F5" w:rsidRDefault="008037F5" w:rsidP="00EB4DF6"/>
    <w:p w:rsidR="008037F5" w:rsidRDefault="008037F5" w:rsidP="00EB4DF6">
      <w:bookmarkStart w:id="0" w:name="_GoBack"/>
      <w:bookmarkEnd w:id="0"/>
    </w:p>
    <w:p w:rsidR="00EB648B" w:rsidRPr="008037F5" w:rsidRDefault="004771DA" w:rsidP="00EB648B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E28542" wp14:editId="001EF6EB">
                <wp:simplePos x="0" y="0"/>
                <wp:positionH relativeFrom="column">
                  <wp:posOffset>-38100</wp:posOffset>
                </wp:positionH>
                <wp:positionV relativeFrom="paragraph">
                  <wp:posOffset>6861810</wp:posOffset>
                </wp:positionV>
                <wp:extent cx="6391275" cy="4286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1DA" w:rsidRPr="00413EEE" w:rsidRDefault="004771DA" w:rsidP="004771DA">
                            <w:pPr>
                              <w:ind w:left="720" w:hanging="720"/>
                              <w:rPr>
                                <w:sz w:val="18"/>
                                <w:szCs w:val="18"/>
                              </w:rPr>
                            </w:pPr>
                            <w:r w:rsidRPr="00413EEE">
                              <w:rPr>
                                <w:sz w:val="18"/>
                                <w:szCs w:val="18"/>
                              </w:rPr>
                              <w:t xml:space="preserve">Source: </w:t>
                            </w:r>
                            <w:proofErr w:type="spellStart"/>
                            <w:r w:rsidRPr="00413EEE">
                              <w:rPr>
                                <w:sz w:val="18"/>
                                <w:szCs w:val="18"/>
                              </w:rPr>
                              <w:t>Jolliffe</w:t>
                            </w:r>
                            <w:proofErr w:type="spellEnd"/>
                            <w:r w:rsidRPr="00413EEE">
                              <w:rPr>
                                <w:sz w:val="18"/>
                                <w:szCs w:val="18"/>
                              </w:rPr>
                              <w:t xml:space="preserve">, David A., and Hephzibah </w:t>
                            </w:r>
                            <w:proofErr w:type="spellStart"/>
                            <w:r w:rsidRPr="00413EEE">
                              <w:rPr>
                                <w:sz w:val="18"/>
                                <w:szCs w:val="18"/>
                              </w:rPr>
                              <w:t>Roskelly</w:t>
                            </w:r>
                            <w:proofErr w:type="spellEnd"/>
                            <w:r w:rsidRPr="00413EEE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13EEE">
                              <w:rPr>
                                <w:i/>
                                <w:sz w:val="18"/>
                                <w:szCs w:val="18"/>
                              </w:rPr>
                              <w:t>Writing America: Language and Composition in Context</w:t>
                            </w:r>
                            <w:r w:rsidRPr="00413EEE">
                              <w:rPr>
                                <w:sz w:val="18"/>
                                <w:szCs w:val="18"/>
                              </w:rPr>
                              <w:t>. Boston: Pearson Education, 2014. 116-17. Print.</w:t>
                            </w:r>
                          </w:p>
                          <w:p w:rsidR="004771DA" w:rsidRDefault="00477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28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540.3pt;width:503.25pt;height:3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E0IQIAAB0EAAAOAAAAZHJzL2Uyb0RvYy54bWysU81u2zAMvg/YOwi6L469JE2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" stroked="f">
                <v:textbox>
                  <w:txbxContent>
                    <w:p w:rsidR="004771DA" w:rsidRPr="00413EEE" w:rsidRDefault="004771DA" w:rsidP="004771DA">
                      <w:pPr>
                        <w:ind w:left="720" w:hanging="720"/>
                        <w:rPr>
                          <w:sz w:val="18"/>
                          <w:szCs w:val="18"/>
                        </w:rPr>
                      </w:pPr>
                      <w:r w:rsidRPr="00413EEE">
                        <w:rPr>
                          <w:sz w:val="18"/>
                          <w:szCs w:val="18"/>
                        </w:rPr>
                        <w:t xml:space="preserve">Source: </w:t>
                      </w:r>
                      <w:proofErr w:type="spellStart"/>
                      <w:r w:rsidRPr="00413EEE">
                        <w:rPr>
                          <w:sz w:val="18"/>
                          <w:szCs w:val="18"/>
                        </w:rPr>
                        <w:t>Jolliffe</w:t>
                      </w:r>
                      <w:proofErr w:type="spellEnd"/>
                      <w:r w:rsidRPr="00413EEE">
                        <w:rPr>
                          <w:sz w:val="18"/>
                          <w:szCs w:val="18"/>
                        </w:rPr>
                        <w:t xml:space="preserve">, David A., and Hephzibah </w:t>
                      </w:r>
                      <w:proofErr w:type="spellStart"/>
                      <w:r w:rsidRPr="00413EEE">
                        <w:rPr>
                          <w:sz w:val="18"/>
                          <w:szCs w:val="18"/>
                        </w:rPr>
                        <w:t>Roskelly</w:t>
                      </w:r>
                      <w:proofErr w:type="spellEnd"/>
                      <w:r w:rsidRPr="00413EEE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413EEE">
                        <w:rPr>
                          <w:i/>
                          <w:sz w:val="18"/>
                          <w:szCs w:val="18"/>
                        </w:rPr>
                        <w:t>Writing America: Language and Composition in Context</w:t>
                      </w:r>
                      <w:r w:rsidRPr="00413EEE">
                        <w:rPr>
                          <w:sz w:val="18"/>
                          <w:szCs w:val="18"/>
                        </w:rPr>
                        <w:t>. Boston: Pearson Education, 2014.</w:t>
                      </w:r>
                      <w:r w:rsidRPr="00413EEE">
                        <w:rPr>
                          <w:sz w:val="18"/>
                          <w:szCs w:val="18"/>
                        </w:rPr>
                        <w:t xml:space="preserve"> 116-17. Print.</w:t>
                      </w:r>
                    </w:p>
                    <w:p w:rsidR="004771DA" w:rsidRDefault="004771DA"/>
                  </w:txbxContent>
                </v:textbox>
              </v:shape>
            </w:pict>
          </mc:Fallback>
        </mc:AlternateContent>
      </w:r>
      <w:r w:rsidR="00EB648B">
        <w:rPr>
          <w:b/>
          <w:noProof/>
        </w:rPr>
        <w:drawing>
          <wp:inline distT="0" distB="0" distL="0" distR="0" wp14:anchorId="1B61E5D4" wp14:editId="15BAA90B">
            <wp:extent cx="5972175" cy="6524625"/>
            <wp:effectExtent l="38100" t="19050" r="85725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B4DF6" w:rsidRDefault="00EB4DF6" w:rsidP="00EB4DF6"/>
    <w:p w:rsidR="00EB4DF6" w:rsidRPr="00294CA8" w:rsidRDefault="008B3D98" w:rsidP="00EB4DF6">
      <w:pPr>
        <w:rPr>
          <w:b/>
        </w:rPr>
      </w:pPr>
      <w:r>
        <w:rPr>
          <w:b/>
        </w:rPr>
        <w:t>The Six Parts in Greater Detail</w:t>
      </w:r>
    </w:p>
    <w:p w:rsidR="008B3D98" w:rsidRDefault="008B3D98" w:rsidP="008B3D98">
      <w:pPr>
        <w:pStyle w:val="ListParagraph"/>
        <w:numPr>
          <w:ilvl w:val="0"/>
          <w:numId w:val="2"/>
        </w:numPr>
      </w:pPr>
      <w:r>
        <w:t>Exordium</w:t>
      </w:r>
      <w:r w:rsidR="00BE50F9">
        <w:t>*</w:t>
      </w:r>
      <w:r w:rsidR="0086153B">
        <w:t>*</w:t>
      </w:r>
    </w:p>
    <w:p w:rsidR="008B3D98" w:rsidRDefault="008B3D98" w:rsidP="008B3D98">
      <w:pPr>
        <w:pStyle w:val="ListParagraph"/>
        <w:numPr>
          <w:ilvl w:val="1"/>
          <w:numId w:val="2"/>
        </w:numPr>
      </w:pPr>
      <w:r>
        <w:t>Typically employs the appeal of ethos</w:t>
      </w:r>
    </w:p>
    <w:p w:rsidR="008B3D98" w:rsidRDefault="008B3D98" w:rsidP="008B3D98">
      <w:pPr>
        <w:pStyle w:val="ListParagraph"/>
        <w:numPr>
          <w:ilvl w:val="2"/>
          <w:numId w:val="2"/>
        </w:numPr>
      </w:pPr>
      <w:r>
        <w:t>Your primary objectives are to make clear why you are an authority on this topic, why the topic itself is important, and establish a common ground with your audience.</w:t>
      </w:r>
    </w:p>
    <w:p w:rsidR="008B3D98" w:rsidRDefault="008B3D98" w:rsidP="008B3D98">
      <w:pPr>
        <w:pStyle w:val="ListParagraph"/>
        <w:numPr>
          <w:ilvl w:val="2"/>
          <w:numId w:val="2"/>
        </w:numPr>
      </w:pPr>
      <w:r>
        <w:t>Questions to ask yourself: How will I make my audience trust me?  How will I make my audience believe me?</w:t>
      </w:r>
    </w:p>
    <w:p w:rsidR="008B3D98" w:rsidRDefault="008B3D98" w:rsidP="008B3D98">
      <w:pPr>
        <w:pStyle w:val="ListParagraph"/>
        <w:numPr>
          <w:ilvl w:val="0"/>
          <w:numId w:val="2"/>
        </w:numPr>
      </w:pPr>
      <w:r>
        <w:t>Narration</w:t>
      </w:r>
      <w:r w:rsidR="00BE50F9">
        <w:t>*</w:t>
      </w:r>
      <w:r w:rsidR="0086153B">
        <w:t>*</w:t>
      </w:r>
    </w:p>
    <w:p w:rsidR="008B3D98" w:rsidRDefault="00BE50F9" w:rsidP="008B3D98">
      <w:pPr>
        <w:pStyle w:val="ListParagraph"/>
        <w:numPr>
          <w:ilvl w:val="1"/>
          <w:numId w:val="2"/>
        </w:numPr>
      </w:pPr>
      <w:r>
        <w:t>Typically employs the appeal of pathos or logos depending on the topic</w:t>
      </w:r>
    </w:p>
    <w:p w:rsidR="0086153B" w:rsidRDefault="0086153B" w:rsidP="0086153B">
      <w:pPr>
        <w:pStyle w:val="ListParagraph"/>
        <w:numPr>
          <w:ilvl w:val="2"/>
          <w:numId w:val="2"/>
        </w:numPr>
      </w:pPr>
      <w:r>
        <w:t>You’re going to either tell a story or paint a picture of what’s said on your topic.</w:t>
      </w:r>
    </w:p>
    <w:p w:rsidR="00BE50F9" w:rsidRDefault="00BE50F9" w:rsidP="00BE50F9">
      <w:pPr>
        <w:pStyle w:val="ListParagraph"/>
        <w:numPr>
          <w:ilvl w:val="2"/>
          <w:numId w:val="2"/>
        </w:numPr>
      </w:pPr>
      <w:r>
        <w:t xml:space="preserve">Questions to ask yourself: What do people normally say about this issue?  What compels </w:t>
      </w:r>
      <w:r w:rsidR="00294CA8">
        <w:t>me</w:t>
      </w:r>
      <w:r>
        <w:t xml:space="preserve"> to speak on this topic?</w:t>
      </w:r>
    </w:p>
    <w:p w:rsidR="00BE50F9" w:rsidRDefault="00BE50F9" w:rsidP="00BE50F9">
      <w:pPr>
        <w:pStyle w:val="ListParagraph"/>
        <w:numPr>
          <w:ilvl w:val="0"/>
          <w:numId w:val="2"/>
        </w:numPr>
      </w:pPr>
      <w:r>
        <w:t>Partition*</w:t>
      </w:r>
      <w:r w:rsidR="0086153B">
        <w:t>*</w:t>
      </w:r>
    </w:p>
    <w:p w:rsidR="00BE50F9" w:rsidRDefault="00BE50F9" w:rsidP="00BE50F9">
      <w:pPr>
        <w:pStyle w:val="ListParagraph"/>
        <w:numPr>
          <w:ilvl w:val="1"/>
          <w:numId w:val="2"/>
        </w:numPr>
      </w:pPr>
      <w:r>
        <w:t>You must commit to a thesis.  You will also summarize the major points that your argument will address</w:t>
      </w:r>
      <w:r w:rsidR="0086153B">
        <w:t xml:space="preserve"> throughout the rest of your essay.</w:t>
      </w:r>
    </w:p>
    <w:p w:rsidR="00BE50F9" w:rsidRDefault="00BE50F9" w:rsidP="00BE50F9">
      <w:pPr>
        <w:pStyle w:val="ListParagraph"/>
        <w:numPr>
          <w:ilvl w:val="0"/>
          <w:numId w:val="2"/>
        </w:numPr>
      </w:pPr>
      <w:r>
        <w:t>Confirmation</w:t>
      </w:r>
    </w:p>
    <w:p w:rsidR="00BE50F9" w:rsidRDefault="00BE50F9" w:rsidP="00BE50F9">
      <w:pPr>
        <w:pStyle w:val="ListParagraph"/>
        <w:numPr>
          <w:ilvl w:val="1"/>
          <w:numId w:val="2"/>
        </w:numPr>
      </w:pPr>
      <w:r>
        <w:t>Typically employs the appeal of logos, although pathos is a possibility</w:t>
      </w:r>
    </w:p>
    <w:p w:rsidR="00BE50F9" w:rsidRDefault="00BE50F9" w:rsidP="00BE50F9">
      <w:pPr>
        <w:pStyle w:val="ListParagraph"/>
        <w:numPr>
          <w:ilvl w:val="2"/>
          <w:numId w:val="2"/>
        </w:numPr>
      </w:pPr>
      <w:r>
        <w:t>You must provide evidence for your thesis.  You’ve been doing this all along.  Here’s where you include quotations from research/experts, facts, statistics, details, examples, etc.</w:t>
      </w:r>
    </w:p>
    <w:p w:rsidR="00BE50F9" w:rsidRDefault="00BE50F9" w:rsidP="00BE50F9">
      <w:pPr>
        <w:pStyle w:val="ListParagraph"/>
        <w:numPr>
          <w:ilvl w:val="2"/>
          <w:numId w:val="2"/>
        </w:numPr>
      </w:pPr>
      <w:r>
        <w:t>Questions to ask yourself: What are the most compelling pieces of evidence I can use to prove my point?  How do I interpret the evidence for my readers so as to ensure there is no room for doubt or misinterpretation?</w:t>
      </w:r>
    </w:p>
    <w:p w:rsidR="00BE50F9" w:rsidRDefault="00BE50F9" w:rsidP="00BE50F9">
      <w:pPr>
        <w:pStyle w:val="ListParagraph"/>
        <w:numPr>
          <w:ilvl w:val="0"/>
          <w:numId w:val="2"/>
        </w:numPr>
      </w:pPr>
      <w:r>
        <w:t>Refutation</w:t>
      </w:r>
    </w:p>
    <w:p w:rsidR="00BE50F9" w:rsidRDefault="00BE50F9" w:rsidP="00BE50F9">
      <w:pPr>
        <w:pStyle w:val="ListParagraph"/>
        <w:numPr>
          <w:ilvl w:val="1"/>
          <w:numId w:val="2"/>
        </w:numPr>
      </w:pPr>
      <w:r>
        <w:t>Typically employs both logos and ethos</w:t>
      </w:r>
    </w:p>
    <w:p w:rsidR="00BE50F9" w:rsidRDefault="00BE50F9" w:rsidP="00BE50F9">
      <w:pPr>
        <w:pStyle w:val="ListParagraph"/>
        <w:numPr>
          <w:ilvl w:val="2"/>
          <w:numId w:val="2"/>
        </w:numPr>
      </w:pPr>
      <w:r>
        <w:t xml:space="preserve">You must consider </w:t>
      </w:r>
      <w:r>
        <w:rPr>
          <w:b/>
          <w:u w:val="single"/>
        </w:rPr>
        <w:t>reasonable</w:t>
      </w:r>
      <w:r>
        <w:t xml:space="preserve"> objections to your claims—don’t make your opposition sound like idiots!  </w:t>
      </w:r>
    </w:p>
    <w:p w:rsidR="00BE50F9" w:rsidRDefault="00BE50F9" w:rsidP="00BE50F9">
      <w:pPr>
        <w:pStyle w:val="ListParagraph"/>
        <w:numPr>
          <w:ilvl w:val="2"/>
          <w:numId w:val="2"/>
        </w:numPr>
      </w:pPr>
      <w:r>
        <w:t>Questions to ask yourself: What are they going to say in opposition to what I’ve claimed?  How am I going to utilize the evidence I’ve gathered to prove them wrong?  Do I need to make any concessions to my own argument?</w:t>
      </w:r>
    </w:p>
    <w:p w:rsidR="0086153B" w:rsidRDefault="0086153B" w:rsidP="0086153B">
      <w:pPr>
        <w:pStyle w:val="ListParagraph"/>
        <w:numPr>
          <w:ilvl w:val="0"/>
          <w:numId w:val="2"/>
        </w:numPr>
      </w:pPr>
      <w:r>
        <w:t>Peroration</w:t>
      </w:r>
    </w:p>
    <w:p w:rsidR="0086153B" w:rsidRDefault="0086153B" w:rsidP="0086153B">
      <w:pPr>
        <w:pStyle w:val="ListParagraph"/>
        <w:numPr>
          <w:ilvl w:val="1"/>
          <w:numId w:val="2"/>
        </w:numPr>
      </w:pPr>
      <w:r>
        <w:t>Your conclusion should serve two major functions:</w:t>
      </w:r>
    </w:p>
    <w:p w:rsidR="0086153B" w:rsidRDefault="0086153B" w:rsidP="0086153B">
      <w:pPr>
        <w:pStyle w:val="ListParagraph"/>
        <w:numPr>
          <w:ilvl w:val="2"/>
          <w:numId w:val="2"/>
        </w:numPr>
      </w:pPr>
      <w:r>
        <w:t xml:space="preserve">1. It should </w:t>
      </w:r>
      <w:r>
        <w:rPr>
          <w:i/>
        </w:rPr>
        <w:t>sound</w:t>
      </w:r>
      <w:r>
        <w:t xml:space="preserve"> like a conclusion.  In other words, it should be very clear to your audience what they should do with the information you’ve given them.</w:t>
      </w:r>
    </w:p>
    <w:p w:rsidR="0086153B" w:rsidRDefault="0086153B" w:rsidP="0086153B">
      <w:pPr>
        <w:pStyle w:val="ListParagraph"/>
        <w:numPr>
          <w:ilvl w:val="2"/>
          <w:numId w:val="2"/>
        </w:numPr>
      </w:pPr>
      <w:r>
        <w:t>2. It should answer the “so what” question:  You audience should know precisely why they should care about this issue when you’re done.</w:t>
      </w:r>
    </w:p>
    <w:p w:rsidR="0086153B" w:rsidRDefault="0086153B" w:rsidP="0086153B"/>
    <w:p w:rsidR="0086153B" w:rsidRPr="008B3D98" w:rsidRDefault="0086153B" w:rsidP="0086153B">
      <w:r>
        <w:t>**Be aware that not all six parts merit their own paragraphs.  For example, parts 1-3 (Exordium, Narration, and Partition) typically appear in the same introductory paragraph whereas part 4 (Confirmation) often consumes multiple paragraphs.</w:t>
      </w:r>
    </w:p>
    <w:sectPr w:rsidR="0086153B" w:rsidRPr="008B3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A8" w:rsidRDefault="00294CA8" w:rsidP="00294CA8">
      <w:r>
        <w:separator/>
      </w:r>
    </w:p>
  </w:endnote>
  <w:endnote w:type="continuationSeparator" w:id="0">
    <w:p w:rsidR="00294CA8" w:rsidRDefault="00294CA8" w:rsidP="0029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A8" w:rsidRDefault="00294CA8" w:rsidP="00294CA8">
      <w:r>
        <w:separator/>
      </w:r>
    </w:p>
  </w:footnote>
  <w:footnote w:type="continuationSeparator" w:id="0">
    <w:p w:rsidR="00294CA8" w:rsidRDefault="00294CA8" w:rsidP="0029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3E6"/>
    <w:multiLevelType w:val="hybridMultilevel"/>
    <w:tmpl w:val="CA54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67D51"/>
    <w:multiLevelType w:val="hybridMultilevel"/>
    <w:tmpl w:val="AB3C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78"/>
    <w:rsid w:val="00220278"/>
    <w:rsid w:val="00294CA8"/>
    <w:rsid w:val="00347E0B"/>
    <w:rsid w:val="003551D1"/>
    <w:rsid w:val="003B40A9"/>
    <w:rsid w:val="003E5868"/>
    <w:rsid w:val="00413EEE"/>
    <w:rsid w:val="004771DA"/>
    <w:rsid w:val="004E29CE"/>
    <w:rsid w:val="006B4C8A"/>
    <w:rsid w:val="00763707"/>
    <w:rsid w:val="008037F5"/>
    <w:rsid w:val="0086153B"/>
    <w:rsid w:val="008B3D98"/>
    <w:rsid w:val="00A40B8D"/>
    <w:rsid w:val="00A84340"/>
    <w:rsid w:val="00BE50F9"/>
    <w:rsid w:val="00D31DF7"/>
    <w:rsid w:val="00D86982"/>
    <w:rsid w:val="00E1087F"/>
    <w:rsid w:val="00EA6E95"/>
    <w:rsid w:val="00EB4DF6"/>
    <w:rsid w:val="00E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E3C5"/>
  <w15:chartTrackingRefBased/>
  <w15:docId w15:val="{D8262D6E-FE47-44E8-8566-40CA198F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CA8"/>
  </w:style>
  <w:style w:type="paragraph" w:styleId="Footer">
    <w:name w:val="footer"/>
    <w:basedOn w:val="Normal"/>
    <w:link w:val="FooterChar"/>
    <w:uiPriority w:val="99"/>
    <w:unhideWhenUsed/>
    <w:rsid w:val="0029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6DA711-7986-472F-A151-1D619F3D525F}" type="doc">
      <dgm:prSet loTypeId="urn:microsoft.com/office/officeart/2005/8/layout/chevron2" loCatId="list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en-US"/>
        </a:p>
      </dgm:t>
    </dgm:pt>
    <dgm:pt modelId="{B1BEB430-19D4-4BA7-922A-A198774152C8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Exordium (Introduction)</a:t>
          </a:r>
        </a:p>
      </dgm:t>
    </dgm:pt>
    <dgm:pt modelId="{0BC03D47-1550-4781-BBE7-9BF894DADB10}" type="parTrans" cxnId="{4685B55C-FC8F-4D0C-8FA0-828871AFE885}">
      <dgm:prSet/>
      <dgm:spPr/>
      <dgm:t>
        <a:bodyPr/>
        <a:lstStyle/>
        <a:p>
          <a:endParaRPr lang="en-US"/>
        </a:p>
      </dgm:t>
    </dgm:pt>
    <dgm:pt modelId="{007C1C45-4560-4AAA-B0B4-6E5DD367D9E8}" type="sibTrans" cxnId="{4685B55C-FC8F-4D0C-8FA0-828871AFE885}">
      <dgm:prSet/>
      <dgm:spPr/>
      <dgm:t>
        <a:bodyPr/>
        <a:lstStyle/>
        <a:p>
          <a:endParaRPr lang="en-US"/>
        </a:p>
      </dgm:t>
    </dgm:pt>
    <dgm:pt modelId="{022FC3CF-7E70-4EFA-9DBA-6537B18951B7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Literally, the web that draws listeners into the speech.  The speaker introduces the subject at hand and includes material that makes the audience both attentive and receptive to the argument.</a:t>
          </a:r>
        </a:p>
      </dgm:t>
    </dgm:pt>
    <dgm:pt modelId="{46F91926-89DC-4E1E-8FCA-863D4F84DD28}" type="parTrans" cxnId="{50541969-3A3D-4F4B-8157-57790B84AA0D}">
      <dgm:prSet/>
      <dgm:spPr/>
      <dgm:t>
        <a:bodyPr/>
        <a:lstStyle/>
        <a:p>
          <a:endParaRPr lang="en-US"/>
        </a:p>
      </dgm:t>
    </dgm:pt>
    <dgm:pt modelId="{9A39EC5D-E49D-476B-A337-2186C64EFB74}" type="sibTrans" cxnId="{50541969-3A3D-4F4B-8157-57790B84AA0D}">
      <dgm:prSet/>
      <dgm:spPr/>
      <dgm:t>
        <a:bodyPr/>
        <a:lstStyle/>
        <a:p>
          <a:endParaRPr lang="en-US"/>
        </a:p>
      </dgm:t>
    </dgm:pt>
    <dgm:pt modelId="{9B1C7C7B-5BAE-41FA-8D71-45B5018E2E04}">
      <dgm:prSet phldrT="[Text]"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Refutation (Consider opposing positions)</a:t>
          </a:r>
        </a:p>
      </dgm:t>
    </dgm:pt>
    <dgm:pt modelId="{2D69405D-B8A8-45F4-B393-E8A9FB61D9C8}" type="parTrans" cxnId="{713617D4-D2CE-46DF-BBF3-7A908190B0B7}">
      <dgm:prSet/>
      <dgm:spPr/>
      <dgm:t>
        <a:bodyPr/>
        <a:lstStyle/>
        <a:p>
          <a:endParaRPr lang="en-US"/>
        </a:p>
      </dgm:t>
    </dgm:pt>
    <dgm:pt modelId="{BAA55F92-86DB-48E5-9CAC-A750219BB876}" type="sibTrans" cxnId="{713617D4-D2CE-46DF-BBF3-7A908190B0B7}">
      <dgm:prSet/>
      <dgm:spPr/>
      <dgm:t>
        <a:bodyPr/>
        <a:lstStyle/>
        <a:p>
          <a:endParaRPr lang="en-US"/>
        </a:p>
      </dgm:t>
    </dgm:pt>
    <dgm:pt modelId="{31A74B1B-E828-40F7-BD56-ACE181993F6A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Peroration (Conclusion)</a:t>
          </a:r>
        </a:p>
      </dgm:t>
    </dgm:pt>
    <dgm:pt modelId="{B7AC4B06-B6E3-418C-8517-A5ACB067EF54}" type="parTrans" cxnId="{E42AA6D7-4A74-4C49-8935-956CE61E03C9}">
      <dgm:prSet/>
      <dgm:spPr/>
      <dgm:t>
        <a:bodyPr/>
        <a:lstStyle/>
        <a:p>
          <a:endParaRPr lang="en-US"/>
        </a:p>
      </dgm:t>
    </dgm:pt>
    <dgm:pt modelId="{4E4CC60D-A1A4-45C0-A1A8-5ACE45A71978}" type="sibTrans" cxnId="{E42AA6D7-4A74-4C49-8935-956CE61E03C9}">
      <dgm:prSet/>
      <dgm:spPr/>
      <dgm:t>
        <a:bodyPr/>
        <a:lstStyle/>
        <a:p>
          <a:endParaRPr lang="en-US"/>
        </a:p>
      </dgm:t>
    </dgm:pt>
    <dgm:pt modelId="{1B905438-463F-4826-BAF5-1FF8DFAED4E4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Draws together the entire argument as it makes the final persuasive case to the audience.</a:t>
          </a:r>
        </a:p>
      </dgm:t>
    </dgm:pt>
    <dgm:pt modelId="{30260756-205E-41D1-9386-673BADF4C40A}" type="parTrans" cxnId="{254FA756-E386-4B12-9B63-DDD598C7F7C7}">
      <dgm:prSet/>
      <dgm:spPr/>
      <dgm:t>
        <a:bodyPr/>
        <a:lstStyle/>
        <a:p>
          <a:endParaRPr lang="en-US"/>
        </a:p>
      </dgm:t>
    </dgm:pt>
    <dgm:pt modelId="{E4399B0D-52FB-453E-AC9C-D58C0C181486}" type="sibTrans" cxnId="{254FA756-E386-4B12-9B63-DDD598C7F7C7}">
      <dgm:prSet/>
      <dgm:spPr/>
      <dgm:t>
        <a:bodyPr/>
        <a:lstStyle/>
        <a:p>
          <a:endParaRPr lang="en-US"/>
        </a:p>
      </dgm:t>
    </dgm:pt>
    <dgm:pt modelId="{A90EA79C-F0AE-41F0-9D66-6A13383B80F2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Narration (Background)</a:t>
          </a:r>
        </a:p>
      </dgm:t>
    </dgm:pt>
    <dgm:pt modelId="{07696676-6C55-4002-A35A-CA36DE20A1F6}" type="parTrans" cxnId="{6189795A-4496-4C73-B2D7-E5CC147EA42E}">
      <dgm:prSet/>
      <dgm:spPr/>
      <dgm:t>
        <a:bodyPr/>
        <a:lstStyle/>
        <a:p>
          <a:endParaRPr lang="en-US"/>
        </a:p>
      </dgm:t>
    </dgm:pt>
    <dgm:pt modelId="{229159F7-5FEC-42A9-86C2-55B3351B735A}" type="sibTrans" cxnId="{6189795A-4496-4C73-B2D7-E5CC147EA42E}">
      <dgm:prSet/>
      <dgm:spPr/>
      <dgm:t>
        <a:bodyPr/>
        <a:lstStyle/>
        <a:p>
          <a:endParaRPr lang="en-US"/>
        </a:p>
      </dgm:t>
    </dgm:pt>
    <dgm:pt modelId="{0D356ED8-962D-4CEA-8578-058D1AC28BE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Partition (Forecast and Thesis)</a:t>
          </a:r>
        </a:p>
      </dgm:t>
    </dgm:pt>
    <dgm:pt modelId="{828A0145-0480-40AF-9539-B36905AC318C}" type="parTrans" cxnId="{5B33FFF7-9446-42E2-BA32-920EDADCAD77}">
      <dgm:prSet/>
      <dgm:spPr/>
      <dgm:t>
        <a:bodyPr/>
        <a:lstStyle/>
        <a:p>
          <a:endParaRPr lang="en-US"/>
        </a:p>
      </dgm:t>
    </dgm:pt>
    <dgm:pt modelId="{E0811DB2-5603-4478-90E9-1B9D5ED49C6A}" type="sibTrans" cxnId="{5B33FFF7-9446-42E2-BA32-920EDADCAD77}">
      <dgm:prSet/>
      <dgm:spPr/>
      <dgm:t>
        <a:bodyPr/>
        <a:lstStyle/>
        <a:p>
          <a:endParaRPr lang="en-US"/>
        </a:p>
      </dgm:t>
    </dgm:pt>
    <dgm:pt modelId="{D00162D1-CF03-4251-9B48-97E84E51E5D8}">
      <dgm:prSet custT="1"/>
      <dgm:spPr/>
      <dgm:t>
        <a:bodyPr/>
        <a:lstStyle/>
        <a:p>
          <a:r>
            <a:rPr lang="en-US" sz="9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Confirmation (Development of points)</a:t>
          </a:r>
        </a:p>
      </dgm:t>
    </dgm:pt>
    <dgm:pt modelId="{2B2A220E-0B52-4FFF-9CBF-6259BBF2FDC2}" type="parTrans" cxnId="{14748771-A82F-48D0-9AF5-524F4E12A55A}">
      <dgm:prSet/>
      <dgm:spPr/>
      <dgm:t>
        <a:bodyPr/>
        <a:lstStyle/>
        <a:p>
          <a:endParaRPr lang="en-US"/>
        </a:p>
      </dgm:t>
    </dgm:pt>
    <dgm:pt modelId="{328A0EA6-474A-43BC-9F4A-48A8EE6555AE}" type="sibTrans" cxnId="{14748771-A82F-48D0-9AF5-524F4E12A55A}">
      <dgm:prSet/>
      <dgm:spPr/>
      <dgm:t>
        <a:bodyPr/>
        <a:lstStyle/>
        <a:p>
          <a:endParaRPr lang="en-US"/>
        </a:p>
      </dgm:t>
    </dgm:pt>
    <dgm:pt modelId="{D994EBAC-4753-49EF-AE3B-18514F486324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Gives background material or context on the topic or argument.</a:t>
          </a:r>
        </a:p>
      </dgm:t>
    </dgm:pt>
    <dgm:pt modelId="{A25401A3-DBA9-44DC-B560-89A9D70BBFB4}" type="parTrans" cxnId="{D090F001-CB89-4F7D-AADF-9C5506BB780C}">
      <dgm:prSet/>
      <dgm:spPr/>
      <dgm:t>
        <a:bodyPr/>
        <a:lstStyle/>
        <a:p>
          <a:endParaRPr lang="en-US"/>
        </a:p>
      </dgm:t>
    </dgm:pt>
    <dgm:pt modelId="{CEC6B924-B38C-4C56-9BE3-E212602D5A37}" type="sibTrans" cxnId="{D090F001-CB89-4F7D-AADF-9C5506BB780C}">
      <dgm:prSet/>
      <dgm:spPr/>
      <dgm:t>
        <a:bodyPr/>
        <a:lstStyle/>
        <a:p>
          <a:endParaRPr lang="en-US"/>
        </a:p>
      </dgm:t>
    </dgm:pt>
    <dgm:pt modelId="{7DD0527A-E139-423E-948E-CD74144C484C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Divides the topic into parts; makes clear which part or parts the speaker hopes to address, which parts might be ommitted, and how parts will be arranged.  Also commits to a thesis.</a:t>
          </a:r>
        </a:p>
      </dgm:t>
    </dgm:pt>
    <dgm:pt modelId="{62896C5D-6082-49C5-87B5-846C7D86A579}" type="parTrans" cxnId="{11009AB7-72F7-4C4A-9A84-7784A956BA27}">
      <dgm:prSet/>
      <dgm:spPr/>
      <dgm:t>
        <a:bodyPr/>
        <a:lstStyle/>
        <a:p>
          <a:endParaRPr lang="en-US"/>
        </a:p>
      </dgm:t>
    </dgm:pt>
    <dgm:pt modelId="{16B6864C-C47C-417D-8B46-FA846B89FE9F}" type="sibTrans" cxnId="{11009AB7-72F7-4C4A-9A84-7784A956BA27}">
      <dgm:prSet/>
      <dgm:spPr/>
      <dgm:t>
        <a:bodyPr/>
        <a:lstStyle/>
        <a:p>
          <a:endParaRPr lang="en-US"/>
        </a:p>
      </dgm:t>
    </dgm:pt>
    <dgm:pt modelId="{3C657CCC-49E8-47BC-B5BE-5985018A9B96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Offers points to develop and substantiate the thesis and provides reasons, details, illustrations, and examples in support of those points.</a:t>
          </a:r>
        </a:p>
      </dgm:t>
    </dgm:pt>
    <dgm:pt modelId="{6415B572-AB4E-4D77-84E0-1FD1FB587351}" type="parTrans" cxnId="{034092DB-1525-4E8B-8F41-D0657B66C874}">
      <dgm:prSet/>
      <dgm:spPr/>
      <dgm:t>
        <a:bodyPr/>
        <a:lstStyle/>
        <a:p>
          <a:endParaRPr lang="en-US"/>
        </a:p>
      </dgm:t>
    </dgm:pt>
    <dgm:pt modelId="{BA9F054F-140F-4F66-A17D-A623EA57F90B}" type="sibTrans" cxnId="{034092DB-1525-4E8B-8F41-D0657B66C874}">
      <dgm:prSet/>
      <dgm:spPr/>
      <dgm:t>
        <a:bodyPr/>
        <a:lstStyle/>
        <a:p>
          <a:endParaRPr lang="en-US"/>
        </a:p>
      </dgm:t>
    </dgm:pt>
    <dgm:pt modelId="{B0274000-DCC8-4EC8-B833-22968EF04902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Considers possible objections to the thesis or its supporting material and tries to counter those objections.</a:t>
          </a:r>
        </a:p>
      </dgm:t>
    </dgm:pt>
    <dgm:pt modelId="{4517D6AC-261E-44C3-A8A2-1A5F317E399F}" type="parTrans" cxnId="{23445EDD-1A6E-4B64-AE16-0E90CC0D13CF}">
      <dgm:prSet/>
      <dgm:spPr/>
      <dgm:t>
        <a:bodyPr/>
        <a:lstStyle/>
        <a:p>
          <a:endParaRPr lang="en-US"/>
        </a:p>
      </dgm:t>
    </dgm:pt>
    <dgm:pt modelId="{9D85AF57-7413-4FBA-97FF-1D14E75FC45E}" type="sibTrans" cxnId="{23445EDD-1A6E-4B64-AE16-0E90CC0D13CF}">
      <dgm:prSet/>
      <dgm:spPr/>
      <dgm:t>
        <a:bodyPr/>
        <a:lstStyle/>
        <a:p>
          <a:endParaRPr lang="en-US"/>
        </a:p>
      </dgm:t>
    </dgm:pt>
    <dgm:pt modelId="{4559EEF2-CA2C-4116-B0F4-BB62F943908A}" type="pres">
      <dgm:prSet presAssocID="{F66DA711-7986-472F-A151-1D619F3D525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0ADD7D9-98DF-476C-93BC-D795A36D4874}" type="pres">
      <dgm:prSet presAssocID="{B1BEB430-19D4-4BA7-922A-A198774152C8}" presName="composite" presStyleCnt="0"/>
      <dgm:spPr/>
      <dgm:t>
        <a:bodyPr/>
        <a:lstStyle/>
        <a:p>
          <a:endParaRPr lang="en-US"/>
        </a:p>
      </dgm:t>
    </dgm:pt>
    <dgm:pt modelId="{C5123941-7E51-44E4-A42E-562412C1E869}" type="pres">
      <dgm:prSet presAssocID="{B1BEB430-19D4-4BA7-922A-A198774152C8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EE584B-2870-49C8-B1CD-84CB21BF46DD}" type="pres">
      <dgm:prSet presAssocID="{B1BEB430-19D4-4BA7-922A-A198774152C8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FBCD97-BB6F-4FFA-9441-C80AEF3CE6BC}" type="pres">
      <dgm:prSet presAssocID="{007C1C45-4560-4AAA-B0B4-6E5DD367D9E8}" presName="sp" presStyleCnt="0"/>
      <dgm:spPr/>
      <dgm:t>
        <a:bodyPr/>
        <a:lstStyle/>
        <a:p>
          <a:endParaRPr lang="en-US"/>
        </a:p>
      </dgm:t>
    </dgm:pt>
    <dgm:pt modelId="{64C12C8F-35FB-4819-91C9-E73C20A47149}" type="pres">
      <dgm:prSet presAssocID="{A90EA79C-F0AE-41F0-9D66-6A13383B80F2}" presName="composite" presStyleCnt="0"/>
      <dgm:spPr/>
      <dgm:t>
        <a:bodyPr/>
        <a:lstStyle/>
        <a:p>
          <a:endParaRPr lang="en-US"/>
        </a:p>
      </dgm:t>
    </dgm:pt>
    <dgm:pt modelId="{4A1E6DBD-4D1A-402D-8BF8-C1777A49039C}" type="pres">
      <dgm:prSet presAssocID="{A90EA79C-F0AE-41F0-9D66-6A13383B80F2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02DBE6-2616-48E2-9BE8-E70168E01182}" type="pres">
      <dgm:prSet presAssocID="{A90EA79C-F0AE-41F0-9D66-6A13383B80F2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15A514-9993-4103-B08D-6F13DA528E33}" type="pres">
      <dgm:prSet presAssocID="{229159F7-5FEC-42A9-86C2-55B3351B735A}" presName="sp" presStyleCnt="0"/>
      <dgm:spPr/>
      <dgm:t>
        <a:bodyPr/>
        <a:lstStyle/>
        <a:p>
          <a:endParaRPr lang="en-US"/>
        </a:p>
      </dgm:t>
    </dgm:pt>
    <dgm:pt modelId="{82ABE7E7-BD0D-432B-B314-A29F79237DC5}" type="pres">
      <dgm:prSet presAssocID="{0D356ED8-962D-4CEA-8578-058D1AC28BEF}" presName="composite" presStyleCnt="0"/>
      <dgm:spPr/>
      <dgm:t>
        <a:bodyPr/>
        <a:lstStyle/>
        <a:p>
          <a:endParaRPr lang="en-US"/>
        </a:p>
      </dgm:t>
    </dgm:pt>
    <dgm:pt modelId="{198B9243-3632-4BFE-9B4D-E2C6C1DCDEF9}" type="pres">
      <dgm:prSet presAssocID="{0D356ED8-962D-4CEA-8578-058D1AC28BEF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861816-6A85-4B7B-BF05-7AC36F8B6E0A}" type="pres">
      <dgm:prSet presAssocID="{0D356ED8-962D-4CEA-8578-058D1AC28BEF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487990-E1FC-4F4D-A3A3-60403B3DAB7F}" type="pres">
      <dgm:prSet presAssocID="{E0811DB2-5603-4478-90E9-1B9D5ED49C6A}" presName="sp" presStyleCnt="0"/>
      <dgm:spPr/>
      <dgm:t>
        <a:bodyPr/>
        <a:lstStyle/>
        <a:p>
          <a:endParaRPr lang="en-US"/>
        </a:p>
      </dgm:t>
    </dgm:pt>
    <dgm:pt modelId="{830FE268-6A37-42C8-B7B9-F8A709B1081A}" type="pres">
      <dgm:prSet presAssocID="{D00162D1-CF03-4251-9B48-97E84E51E5D8}" presName="composite" presStyleCnt="0"/>
      <dgm:spPr/>
      <dgm:t>
        <a:bodyPr/>
        <a:lstStyle/>
        <a:p>
          <a:endParaRPr lang="en-US"/>
        </a:p>
      </dgm:t>
    </dgm:pt>
    <dgm:pt modelId="{344A63BA-EDD0-420F-B34C-941600FE6ECC}" type="pres">
      <dgm:prSet presAssocID="{D00162D1-CF03-4251-9B48-97E84E51E5D8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032D30-64C2-402A-8E10-ACFF69B97E05}" type="pres">
      <dgm:prSet presAssocID="{D00162D1-CF03-4251-9B48-97E84E51E5D8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E6EE21-8894-4719-A2E4-E4387A263722}" type="pres">
      <dgm:prSet presAssocID="{328A0EA6-474A-43BC-9F4A-48A8EE6555AE}" presName="sp" presStyleCnt="0"/>
      <dgm:spPr/>
      <dgm:t>
        <a:bodyPr/>
        <a:lstStyle/>
        <a:p>
          <a:endParaRPr lang="en-US"/>
        </a:p>
      </dgm:t>
    </dgm:pt>
    <dgm:pt modelId="{F99696AB-7A9D-4058-884F-6593256C0B4D}" type="pres">
      <dgm:prSet presAssocID="{9B1C7C7B-5BAE-41FA-8D71-45B5018E2E04}" presName="composite" presStyleCnt="0"/>
      <dgm:spPr/>
      <dgm:t>
        <a:bodyPr/>
        <a:lstStyle/>
        <a:p>
          <a:endParaRPr lang="en-US"/>
        </a:p>
      </dgm:t>
    </dgm:pt>
    <dgm:pt modelId="{B100AC0E-7A80-420B-99EA-0B61BF5A797E}" type="pres">
      <dgm:prSet presAssocID="{9B1C7C7B-5BAE-41FA-8D71-45B5018E2E04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9E2383-D453-430A-A39F-56C25668BC7C}" type="pres">
      <dgm:prSet presAssocID="{9B1C7C7B-5BAE-41FA-8D71-45B5018E2E04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F6643F-B48B-41ED-8CFB-302C62BA711C}" type="pres">
      <dgm:prSet presAssocID="{BAA55F92-86DB-48E5-9CAC-A750219BB876}" presName="sp" presStyleCnt="0"/>
      <dgm:spPr/>
      <dgm:t>
        <a:bodyPr/>
        <a:lstStyle/>
        <a:p>
          <a:endParaRPr lang="en-US"/>
        </a:p>
      </dgm:t>
    </dgm:pt>
    <dgm:pt modelId="{A59F4E4A-EF15-4370-9994-8E811F28F0EC}" type="pres">
      <dgm:prSet presAssocID="{31A74B1B-E828-40F7-BD56-ACE181993F6A}" presName="composite" presStyleCnt="0"/>
      <dgm:spPr/>
      <dgm:t>
        <a:bodyPr/>
        <a:lstStyle/>
        <a:p>
          <a:endParaRPr lang="en-US"/>
        </a:p>
      </dgm:t>
    </dgm:pt>
    <dgm:pt modelId="{55377345-5268-4190-9693-57B9EA3D0A01}" type="pres">
      <dgm:prSet presAssocID="{31A74B1B-E828-40F7-BD56-ACE181993F6A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808FA2-1DC9-4D52-81B7-38D7EDF0165C}" type="pres">
      <dgm:prSet presAssocID="{31A74B1B-E828-40F7-BD56-ACE181993F6A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0541969-3A3D-4F4B-8157-57790B84AA0D}" srcId="{B1BEB430-19D4-4BA7-922A-A198774152C8}" destId="{022FC3CF-7E70-4EFA-9DBA-6537B18951B7}" srcOrd="0" destOrd="0" parTransId="{46F91926-89DC-4E1E-8FCA-863D4F84DD28}" sibTransId="{9A39EC5D-E49D-476B-A337-2186C64EFB74}"/>
    <dgm:cxn modelId="{9204D7E5-45DD-4C33-891D-928B0BF514FB}" type="presOf" srcId="{B1BEB430-19D4-4BA7-922A-A198774152C8}" destId="{C5123941-7E51-44E4-A42E-562412C1E869}" srcOrd="0" destOrd="0" presId="urn:microsoft.com/office/officeart/2005/8/layout/chevron2"/>
    <dgm:cxn modelId="{4685B55C-FC8F-4D0C-8FA0-828871AFE885}" srcId="{F66DA711-7986-472F-A151-1D619F3D525F}" destId="{B1BEB430-19D4-4BA7-922A-A198774152C8}" srcOrd="0" destOrd="0" parTransId="{0BC03D47-1550-4781-BBE7-9BF894DADB10}" sibTransId="{007C1C45-4560-4AAA-B0B4-6E5DD367D9E8}"/>
    <dgm:cxn modelId="{6189795A-4496-4C73-B2D7-E5CC147EA42E}" srcId="{F66DA711-7986-472F-A151-1D619F3D525F}" destId="{A90EA79C-F0AE-41F0-9D66-6A13383B80F2}" srcOrd="1" destOrd="0" parTransId="{07696676-6C55-4002-A35A-CA36DE20A1F6}" sibTransId="{229159F7-5FEC-42A9-86C2-55B3351B735A}"/>
    <dgm:cxn modelId="{E42AA6D7-4A74-4C49-8935-956CE61E03C9}" srcId="{F66DA711-7986-472F-A151-1D619F3D525F}" destId="{31A74B1B-E828-40F7-BD56-ACE181993F6A}" srcOrd="5" destOrd="0" parTransId="{B7AC4B06-B6E3-418C-8517-A5ACB067EF54}" sibTransId="{4E4CC60D-A1A4-45C0-A1A8-5ACE45A71978}"/>
    <dgm:cxn modelId="{2B9C618B-2CA7-44A2-A3EF-B49A2A5EBE5F}" type="presOf" srcId="{D994EBAC-4753-49EF-AE3B-18514F486324}" destId="{5302DBE6-2616-48E2-9BE8-E70168E01182}" srcOrd="0" destOrd="0" presId="urn:microsoft.com/office/officeart/2005/8/layout/chevron2"/>
    <dgm:cxn modelId="{11009AB7-72F7-4C4A-9A84-7784A956BA27}" srcId="{0D356ED8-962D-4CEA-8578-058D1AC28BEF}" destId="{7DD0527A-E139-423E-948E-CD74144C484C}" srcOrd="0" destOrd="0" parTransId="{62896C5D-6082-49C5-87B5-846C7D86A579}" sibTransId="{16B6864C-C47C-417D-8B46-FA846B89FE9F}"/>
    <dgm:cxn modelId="{5B33FFF7-9446-42E2-BA32-920EDADCAD77}" srcId="{F66DA711-7986-472F-A151-1D619F3D525F}" destId="{0D356ED8-962D-4CEA-8578-058D1AC28BEF}" srcOrd="2" destOrd="0" parTransId="{828A0145-0480-40AF-9539-B36905AC318C}" sibTransId="{E0811DB2-5603-4478-90E9-1B9D5ED49C6A}"/>
    <dgm:cxn modelId="{55926B7B-0A92-4576-ABFC-C2D4C0778F9A}" type="presOf" srcId="{A90EA79C-F0AE-41F0-9D66-6A13383B80F2}" destId="{4A1E6DBD-4D1A-402D-8BF8-C1777A49039C}" srcOrd="0" destOrd="0" presId="urn:microsoft.com/office/officeart/2005/8/layout/chevron2"/>
    <dgm:cxn modelId="{14748771-A82F-48D0-9AF5-524F4E12A55A}" srcId="{F66DA711-7986-472F-A151-1D619F3D525F}" destId="{D00162D1-CF03-4251-9B48-97E84E51E5D8}" srcOrd="3" destOrd="0" parTransId="{2B2A220E-0B52-4FFF-9CBF-6259BBF2FDC2}" sibTransId="{328A0EA6-474A-43BC-9F4A-48A8EE6555AE}"/>
    <dgm:cxn modelId="{CFF97024-7539-4053-A304-479032158D15}" type="presOf" srcId="{31A74B1B-E828-40F7-BD56-ACE181993F6A}" destId="{55377345-5268-4190-9693-57B9EA3D0A01}" srcOrd="0" destOrd="0" presId="urn:microsoft.com/office/officeart/2005/8/layout/chevron2"/>
    <dgm:cxn modelId="{3488CCB3-0B24-41A2-922D-C7915FBD7BC0}" type="presOf" srcId="{D00162D1-CF03-4251-9B48-97E84E51E5D8}" destId="{344A63BA-EDD0-420F-B34C-941600FE6ECC}" srcOrd="0" destOrd="0" presId="urn:microsoft.com/office/officeart/2005/8/layout/chevron2"/>
    <dgm:cxn modelId="{72CA3CB7-6F69-4271-8ABB-C11F949731A4}" type="presOf" srcId="{B0274000-DCC8-4EC8-B833-22968EF04902}" destId="{519E2383-D453-430A-A39F-56C25668BC7C}" srcOrd="0" destOrd="0" presId="urn:microsoft.com/office/officeart/2005/8/layout/chevron2"/>
    <dgm:cxn modelId="{D5680686-C4A2-4206-B62E-E3FA7F2A73CE}" type="presOf" srcId="{F66DA711-7986-472F-A151-1D619F3D525F}" destId="{4559EEF2-CA2C-4116-B0F4-BB62F943908A}" srcOrd="0" destOrd="0" presId="urn:microsoft.com/office/officeart/2005/8/layout/chevron2"/>
    <dgm:cxn modelId="{254FA756-E386-4B12-9B63-DDD598C7F7C7}" srcId="{31A74B1B-E828-40F7-BD56-ACE181993F6A}" destId="{1B905438-463F-4826-BAF5-1FF8DFAED4E4}" srcOrd="0" destOrd="0" parTransId="{30260756-205E-41D1-9386-673BADF4C40A}" sibTransId="{E4399B0D-52FB-453E-AC9C-D58C0C181486}"/>
    <dgm:cxn modelId="{033FC6DE-A7D3-4D21-BD36-653A3E2AC231}" type="presOf" srcId="{3C657CCC-49E8-47BC-B5BE-5985018A9B96}" destId="{C7032D30-64C2-402A-8E10-ACFF69B97E05}" srcOrd="0" destOrd="0" presId="urn:microsoft.com/office/officeart/2005/8/layout/chevron2"/>
    <dgm:cxn modelId="{034092DB-1525-4E8B-8F41-D0657B66C874}" srcId="{D00162D1-CF03-4251-9B48-97E84E51E5D8}" destId="{3C657CCC-49E8-47BC-B5BE-5985018A9B96}" srcOrd="0" destOrd="0" parTransId="{6415B572-AB4E-4D77-84E0-1FD1FB587351}" sibTransId="{BA9F054F-140F-4F66-A17D-A623EA57F90B}"/>
    <dgm:cxn modelId="{D090F001-CB89-4F7D-AADF-9C5506BB780C}" srcId="{A90EA79C-F0AE-41F0-9D66-6A13383B80F2}" destId="{D994EBAC-4753-49EF-AE3B-18514F486324}" srcOrd="0" destOrd="0" parTransId="{A25401A3-DBA9-44DC-B560-89A9D70BBFB4}" sibTransId="{CEC6B924-B38C-4C56-9BE3-E212602D5A37}"/>
    <dgm:cxn modelId="{2D74A3CD-D1A2-4D7E-A723-F9EB049B1BF1}" type="presOf" srcId="{7DD0527A-E139-423E-948E-CD74144C484C}" destId="{CE861816-6A85-4B7B-BF05-7AC36F8B6E0A}" srcOrd="0" destOrd="0" presId="urn:microsoft.com/office/officeart/2005/8/layout/chevron2"/>
    <dgm:cxn modelId="{4857452B-ECAF-4E93-95A0-EA4FAAE5D3DB}" type="presOf" srcId="{9B1C7C7B-5BAE-41FA-8D71-45B5018E2E04}" destId="{B100AC0E-7A80-420B-99EA-0B61BF5A797E}" srcOrd="0" destOrd="0" presId="urn:microsoft.com/office/officeart/2005/8/layout/chevron2"/>
    <dgm:cxn modelId="{23445EDD-1A6E-4B64-AE16-0E90CC0D13CF}" srcId="{9B1C7C7B-5BAE-41FA-8D71-45B5018E2E04}" destId="{B0274000-DCC8-4EC8-B833-22968EF04902}" srcOrd="0" destOrd="0" parTransId="{4517D6AC-261E-44C3-A8A2-1A5F317E399F}" sibTransId="{9D85AF57-7413-4FBA-97FF-1D14E75FC45E}"/>
    <dgm:cxn modelId="{D1DC3EDA-275F-41F6-BDE1-0BF014D69D6C}" type="presOf" srcId="{0D356ED8-962D-4CEA-8578-058D1AC28BEF}" destId="{198B9243-3632-4BFE-9B4D-E2C6C1DCDEF9}" srcOrd="0" destOrd="0" presId="urn:microsoft.com/office/officeart/2005/8/layout/chevron2"/>
    <dgm:cxn modelId="{A36071EB-2CEE-4919-BC57-1F80392384CC}" type="presOf" srcId="{022FC3CF-7E70-4EFA-9DBA-6537B18951B7}" destId="{D3EE584B-2870-49C8-B1CD-84CB21BF46DD}" srcOrd="0" destOrd="0" presId="urn:microsoft.com/office/officeart/2005/8/layout/chevron2"/>
    <dgm:cxn modelId="{713617D4-D2CE-46DF-BBF3-7A908190B0B7}" srcId="{F66DA711-7986-472F-A151-1D619F3D525F}" destId="{9B1C7C7B-5BAE-41FA-8D71-45B5018E2E04}" srcOrd="4" destOrd="0" parTransId="{2D69405D-B8A8-45F4-B393-E8A9FB61D9C8}" sibTransId="{BAA55F92-86DB-48E5-9CAC-A750219BB876}"/>
    <dgm:cxn modelId="{12011C94-1388-4414-A4EC-69C740D07C51}" type="presOf" srcId="{1B905438-463F-4826-BAF5-1FF8DFAED4E4}" destId="{C4808FA2-1DC9-4D52-81B7-38D7EDF0165C}" srcOrd="0" destOrd="0" presId="urn:microsoft.com/office/officeart/2005/8/layout/chevron2"/>
    <dgm:cxn modelId="{63DFA4F7-0BC6-4409-A92D-1A7DB804C1AF}" type="presParOf" srcId="{4559EEF2-CA2C-4116-B0F4-BB62F943908A}" destId="{80ADD7D9-98DF-476C-93BC-D795A36D4874}" srcOrd="0" destOrd="0" presId="urn:microsoft.com/office/officeart/2005/8/layout/chevron2"/>
    <dgm:cxn modelId="{AD9A270A-9626-40AA-B7BD-7D49F797D192}" type="presParOf" srcId="{80ADD7D9-98DF-476C-93BC-D795A36D4874}" destId="{C5123941-7E51-44E4-A42E-562412C1E869}" srcOrd="0" destOrd="0" presId="urn:microsoft.com/office/officeart/2005/8/layout/chevron2"/>
    <dgm:cxn modelId="{AE755C45-2173-4AB2-A2A2-0D099BF03050}" type="presParOf" srcId="{80ADD7D9-98DF-476C-93BC-D795A36D4874}" destId="{D3EE584B-2870-49C8-B1CD-84CB21BF46DD}" srcOrd="1" destOrd="0" presId="urn:microsoft.com/office/officeart/2005/8/layout/chevron2"/>
    <dgm:cxn modelId="{6297C8FF-CFE5-4A49-9079-D236CF81399E}" type="presParOf" srcId="{4559EEF2-CA2C-4116-B0F4-BB62F943908A}" destId="{7CFBCD97-BB6F-4FFA-9441-C80AEF3CE6BC}" srcOrd="1" destOrd="0" presId="urn:microsoft.com/office/officeart/2005/8/layout/chevron2"/>
    <dgm:cxn modelId="{70B3FB17-BF2C-4D2F-8D50-D8645F3E86CB}" type="presParOf" srcId="{4559EEF2-CA2C-4116-B0F4-BB62F943908A}" destId="{64C12C8F-35FB-4819-91C9-E73C20A47149}" srcOrd="2" destOrd="0" presId="urn:microsoft.com/office/officeart/2005/8/layout/chevron2"/>
    <dgm:cxn modelId="{74A95844-DEE0-472B-8DE3-32D39F9F8E40}" type="presParOf" srcId="{64C12C8F-35FB-4819-91C9-E73C20A47149}" destId="{4A1E6DBD-4D1A-402D-8BF8-C1777A49039C}" srcOrd="0" destOrd="0" presId="urn:microsoft.com/office/officeart/2005/8/layout/chevron2"/>
    <dgm:cxn modelId="{415DA6A7-354E-4EA9-8FE0-E168BB7CFD55}" type="presParOf" srcId="{64C12C8F-35FB-4819-91C9-E73C20A47149}" destId="{5302DBE6-2616-48E2-9BE8-E70168E01182}" srcOrd="1" destOrd="0" presId="urn:microsoft.com/office/officeart/2005/8/layout/chevron2"/>
    <dgm:cxn modelId="{080F2FE5-279E-4615-A2E8-B940D3C3A8B4}" type="presParOf" srcId="{4559EEF2-CA2C-4116-B0F4-BB62F943908A}" destId="{3115A514-9993-4103-B08D-6F13DA528E33}" srcOrd="3" destOrd="0" presId="urn:microsoft.com/office/officeart/2005/8/layout/chevron2"/>
    <dgm:cxn modelId="{C93FA327-2BD4-4320-AF5C-BBDD4A965BAD}" type="presParOf" srcId="{4559EEF2-CA2C-4116-B0F4-BB62F943908A}" destId="{82ABE7E7-BD0D-432B-B314-A29F79237DC5}" srcOrd="4" destOrd="0" presId="urn:microsoft.com/office/officeart/2005/8/layout/chevron2"/>
    <dgm:cxn modelId="{D365D6F4-A7CD-4FEF-879C-A6A3F9789530}" type="presParOf" srcId="{82ABE7E7-BD0D-432B-B314-A29F79237DC5}" destId="{198B9243-3632-4BFE-9B4D-E2C6C1DCDEF9}" srcOrd="0" destOrd="0" presId="urn:microsoft.com/office/officeart/2005/8/layout/chevron2"/>
    <dgm:cxn modelId="{9720D5CF-240C-4FBC-A638-0F2FA465CB35}" type="presParOf" srcId="{82ABE7E7-BD0D-432B-B314-A29F79237DC5}" destId="{CE861816-6A85-4B7B-BF05-7AC36F8B6E0A}" srcOrd="1" destOrd="0" presId="urn:microsoft.com/office/officeart/2005/8/layout/chevron2"/>
    <dgm:cxn modelId="{931DCAED-01E3-4E47-B0B3-7A61C8987397}" type="presParOf" srcId="{4559EEF2-CA2C-4116-B0F4-BB62F943908A}" destId="{C4487990-E1FC-4F4D-A3A3-60403B3DAB7F}" srcOrd="5" destOrd="0" presId="urn:microsoft.com/office/officeart/2005/8/layout/chevron2"/>
    <dgm:cxn modelId="{7D6EDFF7-F70E-46CE-B4E6-B0C7AB280160}" type="presParOf" srcId="{4559EEF2-CA2C-4116-B0F4-BB62F943908A}" destId="{830FE268-6A37-42C8-B7B9-F8A709B1081A}" srcOrd="6" destOrd="0" presId="urn:microsoft.com/office/officeart/2005/8/layout/chevron2"/>
    <dgm:cxn modelId="{E3128E5C-0C42-466F-916B-0B3EE84EBCE3}" type="presParOf" srcId="{830FE268-6A37-42C8-B7B9-F8A709B1081A}" destId="{344A63BA-EDD0-420F-B34C-941600FE6ECC}" srcOrd="0" destOrd="0" presId="urn:microsoft.com/office/officeart/2005/8/layout/chevron2"/>
    <dgm:cxn modelId="{0B2654F7-E573-443E-9474-CB15761AAFDA}" type="presParOf" srcId="{830FE268-6A37-42C8-B7B9-F8A709B1081A}" destId="{C7032D30-64C2-402A-8E10-ACFF69B97E05}" srcOrd="1" destOrd="0" presId="urn:microsoft.com/office/officeart/2005/8/layout/chevron2"/>
    <dgm:cxn modelId="{0BE0E963-C97B-4499-93B1-660F0499EC33}" type="presParOf" srcId="{4559EEF2-CA2C-4116-B0F4-BB62F943908A}" destId="{B9E6EE21-8894-4719-A2E4-E4387A263722}" srcOrd="7" destOrd="0" presId="urn:microsoft.com/office/officeart/2005/8/layout/chevron2"/>
    <dgm:cxn modelId="{78AD3B00-E489-4543-8284-409BA8130762}" type="presParOf" srcId="{4559EEF2-CA2C-4116-B0F4-BB62F943908A}" destId="{F99696AB-7A9D-4058-884F-6593256C0B4D}" srcOrd="8" destOrd="0" presId="urn:microsoft.com/office/officeart/2005/8/layout/chevron2"/>
    <dgm:cxn modelId="{B1813172-4D56-4E04-B5CE-9D945E1B0ABB}" type="presParOf" srcId="{F99696AB-7A9D-4058-884F-6593256C0B4D}" destId="{B100AC0E-7A80-420B-99EA-0B61BF5A797E}" srcOrd="0" destOrd="0" presId="urn:microsoft.com/office/officeart/2005/8/layout/chevron2"/>
    <dgm:cxn modelId="{3B20FE31-05B3-4736-9EDC-18D9DBA03654}" type="presParOf" srcId="{F99696AB-7A9D-4058-884F-6593256C0B4D}" destId="{519E2383-D453-430A-A39F-56C25668BC7C}" srcOrd="1" destOrd="0" presId="urn:microsoft.com/office/officeart/2005/8/layout/chevron2"/>
    <dgm:cxn modelId="{CCFA937E-8DA8-474A-96E6-774778282B24}" type="presParOf" srcId="{4559EEF2-CA2C-4116-B0F4-BB62F943908A}" destId="{FCF6643F-B48B-41ED-8CFB-302C62BA711C}" srcOrd="9" destOrd="0" presId="urn:microsoft.com/office/officeart/2005/8/layout/chevron2"/>
    <dgm:cxn modelId="{E7FFA7E9-B3AF-4D0D-A616-34D25DBAB593}" type="presParOf" srcId="{4559EEF2-CA2C-4116-B0F4-BB62F943908A}" destId="{A59F4E4A-EF15-4370-9994-8E811F28F0EC}" srcOrd="10" destOrd="0" presId="urn:microsoft.com/office/officeart/2005/8/layout/chevron2"/>
    <dgm:cxn modelId="{48C1E0FD-C237-43F9-9346-41E1C3950EFC}" type="presParOf" srcId="{A59F4E4A-EF15-4370-9994-8E811F28F0EC}" destId="{55377345-5268-4190-9693-57B9EA3D0A01}" srcOrd="0" destOrd="0" presId="urn:microsoft.com/office/officeart/2005/8/layout/chevron2"/>
    <dgm:cxn modelId="{41FF23FE-C9B2-49D2-8D01-4ACE3627985B}" type="presParOf" srcId="{A59F4E4A-EF15-4370-9994-8E811F28F0EC}" destId="{C4808FA2-1DC9-4D52-81B7-38D7EDF0165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123941-7E51-44E4-A42E-562412C1E869}">
      <dsp:nvSpPr>
        <dsp:cNvPr id="0" name=""/>
        <dsp:cNvSpPr/>
      </dsp:nvSpPr>
      <dsp:spPr>
        <a:xfrm rot="5400000">
          <a:off x="-174732" y="181491"/>
          <a:ext cx="1164883" cy="815418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Exordium (Introduction)</a:t>
          </a:r>
        </a:p>
      </dsp:txBody>
      <dsp:txXfrm rot="-5400000">
        <a:off x="1" y="414467"/>
        <a:ext cx="815418" cy="349465"/>
      </dsp:txXfrm>
    </dsp:sp>
    <dsp:sp modelId="{D3EE584B-2870-49C8-B1CD-84CB21BF46DD}">
      <dsp:nvSpPr>
        <dsp:cNvPr id="0" name=""/>
        <dsp:cNvSpPr/>
      </dsp:nvSpPr>
      <dsp:spPr>
        <a:xfrm rot="5400000">
          <a:off x="3015209" y="-2193032"/>
          <a:ext cx="757174" cy="51567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Literally, the web that draws listeners into the speech.  The speaker introduces the subject at hand and includes material that makes the audience both attentive and receptive to the argument.</a:t>
          </a:r>
        </a:p>
      </dsp:txBody>
      <dsp:txXfrm rot="-5400000">
        <a:off x="815418" y="43721"/>
        <a:ext cx="5119794" cy="683250"/>
      </dsp:txXfrm>
    </dsp:sp>
    <dsp:sp modelId="{4A1E6DBD-4D1A-402D-8BF8-C1777A49039C}">
      <dsp:nvSpPr>
        <dsp:cNvPr id="0" name=""/>
        <dsp:cNvSpPr/>
      </dsp:nvSpPr>
      <dsp:spPr>
        <a:xfrm rot="5400000">
          <a:off x="-174732" y="1250736"/>
          <a:ext cx="1164883" cy="815418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3818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381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Narration (Background)</a:t>
          </a:r>
        </a:p>
      </dsp:txBody>
      <dsp:txXfrm rot="-5400000">
        <a:off x="1" y="1483712"/>
        <a:ext cx="815418" cy="349465"/>
      </dsp:txXfrm>
    </dsp:sp>
    <dsp:sp modelId="{5302DBE6-2616-48E2-9BE8-E70168E01182}">
      <dsp:nvSpPr>
        <dsp:cNvPr id="0" name=""/>
        <dsp:cNvSpPr/>
      </dsp:nvSpPr>
      <dsp:spPr>
        <a:xfrm rot="5400000">
          <a:off x="3015209" y="-1123787"/>
          <a:ext cx="757174" cy="51567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381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Gives background material or context on the topic or argument.</a:t>
          </a:r>
        </a:p>
      </dsp:txBody>
      <dsp:txXfrm rot="-5400000">
        <a:off x="815418" y="1112966"/>
        <a:ext cx="5119794" cy="683250"/>
      </dsp:txXfrm>
    </dsp:sp>
    <dsp:sp modelId="{198B9243-3632-4BFE-9B4D-E2C6C1DCDEF9}">
      <dsp:nvSpPr>
        <dsp:cNvPr id="0" name=""/>
        <dsp:cNvSpPr/>
      </dsp:nvSpPr>
      <dsp:spPr>
        <a:xfrm rot="5400000">
          <a:off x="-174732" y="2319981"/>
          <a:ext cx="1164883" cy="815418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7637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763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Partition (Forecast and Thesis)</a:t>
          </a:r>
        </a:p>
      </dsp:txBody>
      <dsp:txXfrm rot="-5400000">
        <a:off x="1" y="2552957"/>
        <a:ext cx="815418" cy="349465"/>
      </dsp:txXfrm>
    </dsp:sp>
    <dsp:sp modelId="{CE861816-6A85-4B7B-BF05-7AC36F8B6E0A}">
      <dsp:nvSpPr>
        <dsp:cNvPr id="0" name=""/>
        <dsp:cNvSpPr/>
      </dsp:nvSpPr>
      <dsp:spPr>
        <a:xfrm rot="5400000">
          <a:off x="3015010" y="-54343"/>
          <a:ext cx="757572" cy="51567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763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Divides the topic into parts; makes clear which part or parts the speaker hopes to address, which parts might be ommitted, and how parts will be arranged.  Also commits to a thesis.</a:t>
          </a:r>
        </a:p>
      </dsp:txBody>
      <dsp:txXfrm rot="-5400000">
        <a:off x="815418" y="2182231"/>
        <a:ext cx="5119774" cy="683608"/>
      </dsp:txXfrm>
    </dsp:sp>
    <dsp:sp modelId="{344A63BA-EDD0-420F-B34C-941600FE6ECC}">
      <dsp:nvSpPr>
        <dsp:cNvPr id="0" name=""/>
        <dsp:cNvSpPr/>
      </dsp:nvSpPr>
      <dsp:spPr>
        <a:xfrm rot="5400000">
          <a:off x="-174732" y="3389225"/>
          <a:ext cx="1164883" cy="815418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11455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1145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Confirmation (Development of points)</a:t>
          </a:r>
        </a:p>
      </dsp:txBody>
      <dsp:txXfrm rot="-5400000">
        <a:off x="1" y="3622201"/>
        <a:ext cx="815418" cy="349465"/>
      </dsp:txXfrm>
    </dsp:sp>
    <dsp:sp modelId="{C7032D30-64C2-402A-8E10-ACFF69B97E05}">
      <dsp:nvSpPr>
        <dsp:cNvPr id="0" name=""/>
        <dsp:cNvSpPr/>
      </dsp:nvSpPr>
      <dsp:spPr>
        <a:xfrm rot="5400000">
          <a:off x="3015209" y="1014701"/>
          <a:ext cx="757174" cy="51567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1145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Offers points to develop and substantiate the thesis and provides reasons, details, illustrations, and examples in support of those points.</a:t>
          </a:r>
        </a:p>
      </dsp:txBody>
      <dsp:txXfrm rot="-5400000">
        <a:off x="815418" y="3251454"/>
        <a:ext cx="5119794" cy="683250"/>
      </dsp:txXfrm>
    </dsp:sp>
    <dsp:sp modelId="{B100AC0E-7A80-420B-99EA-0B61BF5A797E}">
      <dsp:nvSpPr>
        <dsp:cNvPr id="0" name=""/>
        <dsp:cNvSpPr/>
      </dsp:nvSpPr>
      <dsp:spPr>
        <a:xfrm rot="5400000">
          <a:off x="-174732" y="4458470"/>
          <a:ext cx="1164883" cy="815418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15274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1527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Refutation (Consider opposing positions)</a:t>
          </a:r>
        </a:p>
      </dsp:txBody>
      <dsp:txXfrm rot="-5400000">
        <a:off x="1" y="4691446"/>
        <a:ext cx="815418" cy="349465"/>
      </dsp:txXfrm>
    </dsp:sp>
    <dsp:sp modelId="{519E2383-D453-430A-A39F-56C25668BC7C}">
      <dsp:nvSpPr>
        <dsp:cNvPr id="0" name=""/>
        <dsp:cNvSpPr/>
      </dsp:nvSpPr>
      <dsp:spPr>
        <a:xfrm rot="5400000">
          <a:off x="3015209" y="2083946"/>
          <a:ext cx="757174" cy="51567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1527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Considers possible objections to the thesis or its supporting material and tries to counter those objections.</a:t>
          </a:r>
        </a:p>
      </dsp:txBody>
      <dsp:txXfrm rot="-5400000">
        <a:off x="815418" y="4320699"/>
        <a:ext cx="5119794" cy="683250"/>
      </dsp:txXfrm>
    </dsp:sp>
    <dsp:sp modelId="{55377345-5268-4190-9693-57B9EA3D0A01}">
      <dsp:nvSpPr>
        <dsp:cNvPr id="0" name=""/>
        <dsp:cNvSpPr/>
      </dsp:nvSpPr>
      <dsp:spPr>
        <a:xfrm rot="5400000">
          <a:off x="-174732" y="5527715"/>
          <a:ext cx="1164883" cy="815418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19092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1909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Peroration (Conclusion)</a:t>
          </a:r>
        </a:p>
      </dsp:txBody>
      <dsp:txXfrm rot="-5400000">
        <a:off x="1" y="5760691"/>
        <a:ext cx="815418" cy="349465"/>
      </dsp:txXfrm>
    </dsp:sp>
    <dsp:sp modelId="{C4808FA2-1DC9-4D52-81B7-38D7EDF0165C}">
      <dsp:nvSpPr>
        <dsp:cNvPr id="0" name=""/>
        <dsp:cNvSpPr/>
      </dsp:nvSpPr>
      <dsp:spPr>
        <a:xfrm rot="5400000">
          <a:off x="3015209" y="3153191"/>
          <a:ext cx="757174" cy="51567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1909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Draws together the entire argument as it makes the final persuasive case to the audience.</a:t>
          </a:r>
        </a:p>
      </dsp:txBody>
      <dsp:txXfrm rot="-5400000">
        <a:off x="815418" y="5389944"/>
        <a:ext cx="5119794" cy="6832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3</cp:revision>
  <dcterms:created xsi:type="dcterms:W3CDTF">2019-10-30T13:20:00Z</dcterms:created>
  <dcterms:modified xsi:type="dcterms:W3CDTF">2019-10-30T13:20:00Z</dcterms:modified>
</cp:coreProperties>
</file>