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018" w:rsidRPr="00315882" w:rsidRDefault="005A3018" w:rsidP="005A3018">
      <w:pPr>
        <w:widowControl w:val="0"/>
        <w:rPr>
          <w:rFonts w:ascii="Times New Roman" w:hAnsi="Times New Roman" w:cs="Times New Roman"/>
          <w:sz w:val="24"/>
          <w:szCs w:val="24"/>
        </w:rPr>
      </w:pPr>
      <w:r w:rsidRPr="00315882">
        <w:rPr>
          <w:rFonts w:ascii="Times New Roman" w:hAnsi="Times New Roman" w:cs="Times New Roman"/>
          <w:sz w:val="24"/>
          <w:szCs w:val="24"/>
        </w:rPr>
        <w:t>McCune</w:t>
      </w:r>
    </w:p>
    <w:p w:rsidR="005A3018" w:rsidRPr="00315882" w:rsidRDefault="005A3018" w:rsidP="005A3018">
      <w:pPr>
        <w:widowControl w:val="0"/>
        <w:rPr>
          <w:rFonts w:ascii="Times New Roman" w:hAnsi="Times New Roman" w:cs="Times New Roman"/>
          <w:sz w:val="24"/>
          <w:szCs w:val="24"/>
        </w:rPr>
      </w:pPr>
      <w:r w:rsidRPr="00315882">
        <w:rPr>
          <w:rFonts w:ascii="Times New Roman" w:hAnsi="Times New Roman" w:cs="Times New Roman"/>
          <w:sz w:val="24"/>
          <w:szCs w:val="24"/>
        </w:rPr>
        <w:t>CMU ENG 1</w:t>
      </w:r>
      <w:r>
        <w:rPr>
          <w:rFonts w:ascii="Times New Roman" w:hAnsi="Times New Roman" w:cs="Times New Roman"/>
          <w:sz w:val="24"/>
          <w:szCs w:val="24"/>
        </w:rPr>
        <w:t>12</w:t>
      </w:r>
    </w:p>
    <w:p w:rsidR="005A3018" w:rsidRPr="00315882" w:rsidRDefault="005A3018" w:rsidP="005A3018">
      <w:pPr>
        <w:widowControl w:val="0"/>
        <w:jc w:val="center"/>
        <w:rPr>
          <w:rFonts w:ascii="Times New Roman" w:hAnsi="Times New Roman" w:cs="Times New Roman"/>
          <w:sz w:val="24"/>
          <w:szCs w:val="24"/>
        </w:rPr>
      </w:pPr>
      <w:r>
        <w:rPr>
          <w:rFonts w:ascii="Times New Roman" w:hAnsi="Times New Roman" w:cs="Times New Roman"/>
          <w:sz w:val="24"/>
          <w:szCs w:val="24"/>
        </w:rPr>
        <w:t xml:space="preserve">Writing an Argumentative Essay </w:t>
      </w:r>
      <w:r w:rsidRPr="00315882">
        <w:rPr>
          <w:rFonts w:ascii="Times New Roman" w:hAnsi="Times New Roman" w:cs="Times New Roman"/>
          <w:sz w:val="24"/>
          <w:szCs w:val="24"/>
        </w:rPr>
        <w:t>Assignment</w:t>
      </w:r>
    </w:p>
    <w:p w:rsidR="005A3018" w:rsidRPr="00315882" w:rsidRDefault="005A3018" w:rsidP="005A3018">
      <w:pPr>
        <w:widowControl w:val="0"/>
        <w:rPr>
          <w:rFonts w:ascii="Times New Roman" w:hAnsi="Times New Roman" w:cs="Times New Roman"/>
          <w:sz w:val="24"/>
          <w:szCs w:val="24"/>
        </w:rPr>
      </w:pPr>
      <w:r w:rsidRPr="00315882">
        <w:rPr>
          <w:rFonts w:ascii="Times New Roman" w:hAnsi="Times New Roman" w:cs="Times New Roman"/>
          <w:sz w:val="24"/>
          <w:szCs w:val="24"/>
        </w:rPr>
        <w:t>For this major writing assignment, you are going to compose a</w:t>
      </w:r>
      <w:r>
        <w:rPr>
          <w:rFonts w:ascii="Times New Roman" w:hAnsi="Times New Roman" w:cs="Times New Roman"/>
          <w:sz w:val="24"/>
          <w:szCs w:val="24"/>
        </w:rPr>
        <w:t>n argument</w:t>
      </w:r>
      <w:r w:rsidRPr="00315882">
        <w:rPr>
          <w:rFonts w:ascii="Times New Roman" w:hAnsi="Times New Roman" w:cs="Times New Roman"/>
          <w:sz w:val="24"/>
          <w:szCs w:val="24"/>
        </w:rPr>
        <w:t xml:space="preserve"> (</w:t>
      </w:r>
      <w:r>
        <w:rPr>
          <w:rFonts w:ascii="Times New Roman" w:hAnsi="Times New Roman" w:cs="Times New Roman"/>
          <w:sz w:val="24"/>
          <w:szCs w:val="24"/>
        </w:rPr>
        <w:t>400-650</w:t>
      </w:r>
      <w:r w:rsidRPr="00315882">
        <w:rPr>
          <w:rFonts w:ascii="Times New Roman" w:hAnsi="Times New Roman" w:cs="Times New Roman"/>
          <w:sz w:val="24"/>
          <w:szCs w:val="24"/>
        </w:rPr>
        <w:t xml:space="preserve"> words) on </w:t>
      </w:r>
      <w:r>
        <w:rPr>
          <w:rFonts w:ascii="Times New Roman" w:hAnsi="Times New Roman" w:cs="Times New Roman"/>
          <w:sz w:val="24"/>
          <w:szCs w:val="24"/>
        </w:rPr>
        <w:t xml:space="preserve">the issue of </w:t>
      </w:r>
      <w:r w:rsidR="00236F39">
        <w:rPr>
          <w:rFonts w:ascii="Times New Roman" w:hAnsi="Times New Roman" w:cs="Times New Roman"/>
          <w:sz w:val="24"/>
          <w:szCs w:val="24"/>
        </w:rPr>
        <w:t xml:space="preserve">whether </w:t>
      </w:r>
      <w:r w:rsidR="00644AA1">
        <w:rPr>
          <w:rFonts w:ascii="Times New Roman" w:hAnsi="Times New Roman" w:cs="Times New Roman"/>
          <w:sz w:val="24"/>
          <w:szCs w:val="24"/>
        </w:rPr>
        <w:t>homework</w:t>
      </w:r>
      <w:r w:rsidR="00236F39">
        <w:rPr>
          <w:rFonts w:ascii="Times New Roman" w:hAnsi="Times New Roman" w:cs="Times New Roman"/>
          <w:sz w:val="24"/>
          <w:szCs w:val="24"/>
        </w:rPr>
        <w:t xml:space="preserve"> is worth it</w:t>
      </w:r>
      <w:r>
        <w:rPr>
          <w:rFonts w:ascii="Times New Roman" w:hAnsi="Times New Roman" w:cs="Times New Roman"/>
          <w:sz w:val="24"/>
          <w:szCs w:val="24"/>
        </w:rPr>
        <w:t xml:space="preserve">.  Your ultimate goal is to choose a side, pro </w:t>
      </w:r>
      <w:r w:rsidR="00236F39">
        <w:rPr>
          <w:rFonts w:ascii="Times New Roman" w:hAnsi="Times New Roman" w:cs="Times New Roman"/>
          <w:sz w:val="24"/>
          <w:szCs w:val="24"/>
        </w:rPr>
        <w:t>college</w:t>
      </w:r>
      <w:r>
        <w:rPr>
          <w:rFonts w:ascii="Times New Roman" w:hAnsi="Times New Roman" w:cs="Times New Roman"/>
          <w:sz w:val="24"/>
          <w:szCs w:val="24"/>
        </w:rPr>
        <w:t xml:space="preserve"> or con </w:t>
      </w:r>
      <w:r w:rsidR="00644AA1">
        <w:rPr>
          <w:rFonts w:ascii="Times New Roman" w:hAnsi="Times New Roman" w:cs="Times New Roman"/>
          <w:sz w:val="24"/>
          <w:szCs w:val="24"/>
        </w:rPr>
        <w:t>homework</w:t>
      </w:r>
      <w:bookmarkStart w:id="0" w:name="_GoBack"/>
      <w:bookmarkEnd w:id="0"/>
      <w:r>
        <w:rPr>
          <w:rFonts w:ascii="Times New Roman" w:hAnsi="Times New Roman" w:cs="Times New Roman"/>
          <w:sz w:val="24"/>
          <w:szCs w:val="24"/>
        </w:rPr>
        <w:t>, and construct a compelling, persuasive essay that convinces me of your point of view.  For this assignment, you may only use those sources provided to you by Mrs. McCune as well as any personal experience</w:t>
      </w:r>
      <w:r w:rsidR="00236F39">
        <w:rPr>
          <w:rFonts w:ascii="Times New Roman" w:hAnsi="Times New Roman" w:cs="Times New Roman"/>
          <w:sz w:val="24"/>
          <w:szCs w:val="24"/>
        </w:rPr>
        <w:t>/observation</w:t>
      </w:r>
      <w:r>
        <w:rPr>
          <w:rFonts w:ascii="Times New Roman" w:hAnsi="Times New Roman" w:cs="Times New Roman"/>
          <w:sz w:val="24"/>
          <w:szCs w:val="24"/>
        </w:rPr>
        <w:t xml:space="preserve"> you bring to the table.  You will also have to commit yourself to a particular argument structure—6-part, Rogerian, or Toulmin—and be able to justify why that argument structure was the most appropriate given your position on this issue.  </w:t>
      </w:r>
      <w:r w:rsidRPr="00315882">
        <w:rPr>
          <w:rFonts w:ascii="Times New Roman" w:hAnsi="Times New Roman" w:cs="Times New Roman"/>
          <w:sz w:val="24"/>
          <w:szCs w:val="24"/>
        </w:rPr>
        <w:t>Here are the specific requirements:</w:t>
      </w:r>
    </w:p>
    <w:p w:rsidR="005A3018" w:rsidRPr="00315882" w:rsidRDefault="005A3018" w:rsidP="005A3018">
      <w:pPr>
        <w:pStyle w:val="ListParagraph"/>
        <w:widowControl w:val="0"/>
        <w:numPr>
          <w:ilvl w:val="0"/>
          <w:numId w:val="1"/>
        </w:numPr>
        <w:rPr>
          <w:rFonts w:ascii="Times New Roman" w:hAnsi="Times New Roman" w:cs="Times New Roman"/>
          <w:sz w:val="24"/>
          <w:szCs w:val="24"/>
        </w:rPr>
      </w:pPr>
      <w:r>
        <w:rPr>
          <w:rFonts w:ascii="Times New Roman" w:hAnsi="Times New Roman" w:cs="Times New Roman"/>
          <w:sz w:val="24"/>
          <w:szCs w:val="24"/>
        </w:rPr>
        <w:t>400-650</w:t>
      </w:r>
      <w:r w:rsidRPr="00315882">
        <w:rPr>
          <w:rFonts w:ascii="Times New Roman" w:hAnsi="Times New Roman" w:cs="Times New Roman"/>
          <w:sz w:val="24"/>
          <w:szCs w:val="24"/>
        </w:rPr>
        <w:t xml:space="preserve"> words</w:t>
      </w:r>
    </w:p>
    <w:p w:rsidR="005A3018" w:rsidRPr="00315882" w:rsidRDefault="005A3018" w:rsidP="005A3018">
      <w:pPr>
        <w:pStyle w:val="ListParagraph"/>
        <w:widowControl w:val="0"/>
        <w:numPr>
          <w:ilvl w:val="0"/>
          <w:numId w:val="1"/>
        </w:numPr>
        <w:rPr>
          <w:rFonts w:ascii="Times New Roman" w:hAnsi="Times New Roman" w:cs="Times New Roman"/>
          <w:sz w:val="24"/>
          <w:szCs w:val="24"/>
        </w:rPr>
      </w:pPr>
      <w:r w:rsidRPr="00315882">
        <w:rPr>
          <w:rFonts w:ascii="Times New Roman" w:hAnsi="Times New Roman" w:cs="Times New Roman"/>
          <w:sz w:val="24"/>
          <w:szCs w:val="24"/>
        </w:rPr>
        <w:t xml:space="preserve">MLA formatting and </w:t>
      </w:r>
      <w:r>
        <w:rPr>
          <w:rFonts w:ascii="Times New Roman" w:hAnsi="Times New Roman" w:cs="Times New Roman"/>
          <w:sz w:val="24"/>
          <w:szCs w:val="24"/>
        </w:rPr>
        <w:t>appropriate in-text citations for any information you acquire from sources</w:t>
      </w:r>
    </w:p>
    <w:p w:rsidR="005A3018" w:rsidRPr="00315882" w:rsidRDefault="005A3018" w:rsidP="005A3018">
      <w:pPr>
        <w:pStyle w:val="ListParagraph"/>
        <w:widowControl w:val="0"/>
        <w:numPr>
          <w:ilvl w:val="0"/>
          <w:numId w:val="1"/>
        </w:numPr>
        <w:rPr>
          <w:rFonts w:ascii="Times New Roman" w:hAnsi="Times New Roman" w:cs="Times New Roman"/>
          <w:sz w:val="24"/>
          <w:szCs w:val="24"/>
        </w:rPr>
      </w:pPr>
      <w:r>
        <w:rPr>
          <w:rFonts w:ascii="Times New Roman" w:hAnsi="Times New Roman" w:cs="Times New Roman"/>
          <w:sz w:val="24"/>
          <w:szCs w:val="24"/>
        </w:rPr>
        <w:t>Argument structure: it must be clear to your reader the argument structure you’ve chosen (Toulmin, Rogerian, or 6-part)</w:t>
      </w:r>
    </w:p>
    <w:p w:rsidR="005A3018" w:rsidRPr="00315882" w:rsidRDefault="005A3018" w:rsidP="005A3018">
      <w:pPr>
        <w:pStyle w:val="ListParagraph"/>
        <w:widowControl w:val="0"/>
        <w:numPr>
          <w:ilvl w:val="0"/>
          <w:numId w:val="1"/>
        </w:numPr>
        <w:rPr>
          <w:rFonts w:ascii="Times New Roman" w:hAnsi="Times New Roman" w:cs="Times New Roman"/>
          <w:sz w:val="24"/>
          <w:szCs w:val="24"/>
        </w:rPr>
      </w:pPr>
      <w:r>
        <w:rPr>
          <w:rFonts w:ascii="Times New Roman" w:hAnsi="Times New Roman" w:cs="Times New Roman"/>
          <w:sz w:val="24"/>
          <w:szCs w:val="24"/>
        </w:rPr>
        <w:t>Clear and compelling claims</w:t>
      </w:r>
    </w:p>
    <w:p w:rsidR="005A3018" w:rsidRPr="00315882" w:rsidRDefault="005A3018" w:rsidP="005A3018">
      <w:pPr>
        <w:pStyle w:val="ListParagraph"/>
        <w:widowControl w:val="0"/>
        <w:numPr>
          <w:ilvl w:val="0"/>
          <w:numId w:val="1"/>
        </w:numPr>
        <w:rPr>
          <w:rFonts w:ascii="Times New Roman" w:hAnsi="Times New Roman" w:cs="Times New Roman"/>
          <w:sz w:val="24"/>
          <w:szCs w:val="24"/>
        </w:rPr>
      </w:pPr>
      <w:r w:rsidRPr="00315882">
        <w:rPr>
          <w:rFonts w:ascii="Times New Roman" w:hAnsi="Times New Roman" w:cs="Times New Roman"/>
          <w:sz w:val="24"/>
          <w:szCs w:val="24"/>
        </w:rPr>
        <w:t>C</w:t>
      </w:r>
      <w:r>
        <w:rPr>
          <w:rFonts w:ascii="Times New Roman" w:hAnsi="Times New Roman" w:cs="Times New Roman"/>
          <w:sz w:val="24"/>
          <w:szCs w:val="24"/>
        </w:rPr>
        <w:t>onvincing judgments/evaluations</w:t>
      </w:r>
    </w:p>
    <w:p w:rsidR="005A3018" w:rsidRDefault="005A3018" w:rsidP="005A3018">
      <w:pPr>
        <w:pStyle w:val="ListParagraph"/>
        <w:widowControl w:val="0"/>
        <w:numPr>
          <w:ilvl w:val="0"/>
          <w:numId w:val="1"/>
        </w:numPr>
        <w:rPr>
          <w:rFonts w:ascii="Times New Roman" w:hAnsi="Times New Roman" w:cs="Times New Roman"/>
          <w:sz w:val="24"/>
          <w:szCs w:val="24"/>
        </w:rPr>
      </w:pPr>
      <w:r w:rsidRPr="00315882">
        <w:rPr>
          <w:rFonts w:ascii="Times New Roman" w:hAnsi="Times New Roman" w:cs="Times New Roman"/>
          <w:sz w:val="24"/>
          <w:szCs w:val="24"/>
        </w:rPr>
        <w:t>Standard academic language conventions</w:t>
      </w:r>
    </w:p>
    <w:p w:rsidR="005A3018" w:rsidRPr="00315882" w:rsidRDefault="005A3018" w:rsidP="005A3018">
      <w:pPr>
        <w:pStyle w:val="ListParagraph"/>
        <w:widowControl w:val="0"/>
        <w:numPr>
          <w:ilvl w:val="0"/>
          <w:numId w:val="1"/>
        </w:numPr>
        <w:rPr>
          <w:rFonts w:ascii="Times New Roman" w:hAnsi="Times New Roman" w:cs="Times New Roman"/>
          <w:sz w:val="24"/>
          <w:szCs w:val="24"/>
        </w:rPr>
      </w:pPr>
      <w:r>
        <w:rPr>
          <w:rFonts w:ascii="Times New Roman" w:hAnsi="Times New Roman" w:cs="Times New Roman"/>
          <w:sz w:val="24"/>
          <w:szCs w:val="24"/>
        </w:rPr>
        <w:t>50-100 word explanation at the end justifying your argument structure choice</w:t>
      </w:r>
      <w:r w:rsidR="00236F39">
        <w:rPr>
          <w:rFonts w:ascii="Times New Roman" w:hAnsi="Times New Roman" w:cs="Times New Roman"/>
          <w:sz w:val="24"/>
          <w:szCs w:val="24"/>
        </w:rPr>
        <w:t xml:space="preserve"> (this is in addition to the 400-650 words in your argument!)</w:t>
      </w:r>
    </w:p>
    <w:p w:rsidR="005A3018" w:rsidRDefault="005A3018" w:rsidP="005A3018">
      <w:pPr>
        <w:widowControl w:val="0"/>
        <w:rPr>
          <w:rFonts w:ascii="Times New Roman" w:hAnsi="Times New Roman" w:cs="Times New Roman"/>
          <w:sz w:val="24"/>
          <w:szCs w:val="24"/>
        </w:rPr>
      </w:pPr>
      <w:r w:rsidRPr="00315882">
        <w:rPr>
          <w:rFonts w:ascii="Times New Roman" w:hAnsi="Times New Roman" w:cs="Times New Roman"/>
          <w:sz w:val="24"/>
          <w:szCs w:val="24"/>
        </w:rPr>
        <w:t>You will submit the final version</w:t>
      </w:r>
      <w:r>
        <w:rPr>
          <w:rFonts w:ascii="Times New Roman" w:hAnsi="Times New Roman" w:cs="Times New Roman"/>
          <w:sz w:val="24"/>
          <w:szCs w:val="24"/>
        </w:rPr>
        <w:t xml:space="preserve"> either in print during class or</w:t>
      </w:r>
      <w:r w:rsidRPr="00315882">
        <w:rPr>
          <w:rFonts w:ascii="Times New Roman" w:hAnsi="Times New Roman" w:cs="Times New Roman"/>
          <w:sz w:val="24"/>
          <w:szCs w:val="24"/>
        </w:rPr>
        <w:t xml:space="preserve"> electronically by 11:59 pm on the </w:t>
      </w:r>
      <w:r w:rsidRPr="005A3018">
        <w:rPr>
          <w:rFonts w:ascii="Times New Roman" w:hAnsi="Times New Roman" w:cs="Times New Roman"/>
          <w:b/>
          <w:sz w:val="24"/>
          <w:szCs w:val="24"/>
        </w:rPr>
        <w:t>Friday, February 7</w:t>
      </w:r>
      <w:r w:rsidRPr="00315882">
        <w:rPr>
          <w:rFonts w:ascii="Times New Roman" w:hAnsi="Times New Roman" w:cs="Times New Roman"/>
          <w:sz w:val="24"/>
          <w:szCs w:val="24"/>
        </w:rPr>
        <w:t xml:space="preserve">. </w:t>
      </w:r>
    </w:p>
    <w:p w:rsidR="005A3018" w:rsidRDefault="005A3018">
      <w:pPr>
        <w:rPr>
          <w:rFonts w:ascii="Times New Roman" w:hAnsi="Times New Roman" w:cs="Times New Roman"/>
          <w:sz w:val="24"/>
          <w:szCs w:val="24"/>
        </w:rPr>
      </w:pPr>
      <w:r>
        <w:rPr>
          <w:rFonts w:ascii="Times New Roman" w:hAnsi="Times New Roman" w:cs="Times New Roman"/>
          <w:sz w:val="24"/>
          <w:szCs w:val="24"/>
        </w:rPr>
        <w:br w:type="page"/>
      </w:r>
    </w:p>
    <w:tbl>
      <w:tblPr>
        <w:tblpPr w:leftFromText="180" w:rightFromText="180" w:vertAnchor="page" w:horzAnchor="margin" w:tblpY="2161"/>
        <w:tblW w:w="972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20"/>
      </w:tblGrid>
      <w:tr w:rsidR="00236F39" w:rsidRPr="00334B92" w:rsidTr="00F45C40">
        <w:tc>
          <w:tcPr>
            <w:tcW w:w="9720" w:type="dxa"/>
            <w:shd w:val="clear" w:color="auto" w:fill="auto"/>
          </w:tcPr>
          <w:p w:rsidR="00236F39" w:rsidRPr="0009104C" w:rsidRDefault="00236F39" w:rsidP="00236F39">
            <w:pPr>
              <w:spacing w:after="0" w:line="240" w:lineRule="auto"/>
              <w:jc w:val="center"/>
              <w:outlineLvl w:val="0"/>
              <w:rPr>
                <w:rFonts w:ascii="Verdana" w:eastAsia="Times New Roman" w:hAnsi="Verdana" w:cs="Times New Roman"/>
                <w:b/>
                <w:sz w:val="28"/>
                <w:szCs w:val="28"/>
              </w:rPr>
            </w:pPr>
            <w:r>
              <w:rPr>
                <w:rFonts w:ascii="Verdana" w:eastAsia="Times New Roman" w:hAnsi="Verdana" w:cs="Times New Roman"/>
                <w:b/>
                <w:sz w:val="28"/>
                <w:szCs w:val="28"/>
              </w:rPr>
              <w:lastRenderedPageBreak/>
              <w:t>CMU ENG 112</w:t>
            </w:r>
            <w:r w:rsidRPr="0009104C">
              <w:rPr>
                <w:rFonts w:ascii="Verdana" w:eastAsia="Times New Roman" w:hAnsi="Verdana" w:cs="Times New Roman"/>
                <w:b/>
                <w:sz w:val="28"/>
                <w:szCs w:val="28"/>
              </w:rPr>
              <w:t xml:space="preserve"> </w:t>
            </w:r>
            <w:r>
              <w:rPr>
                <w:rFonts w:ascii="Verdana" w:eastAsia="Times New Roman" w:hAnsi="Verdana" w:cs="Times New Roman"/>
                <w:b/>
                <w:sz w:val="28"/>
                <w:szCs w:val="28"/>
              </w:rPr>
              <w:t>Argument</w:t>
            </w:r>
            <w:r w:rsidRPr="0009104C">
              <w:rPr>
                <w:rFonts w:ascii="Verdana" w:eastAsia="Times New Roman" w:hAnsi="Verdana" w:cs="Times New Roman"/>
                <w:b/>
                <w:sz w:val="28"/>
                <w:szCs w:val="28"/>
              </w:rPr>
              <w:t xml:space="preserve"> Rubric</w:t>
            </w:r>
          </w:p>
        </w:tc>
      </w:tr>
      <w:tr w:rsidR="00236F39" w:rsidRPr="00334B92" w:rsidTr="00F45C40">
        <w:tc>
          <w:tcPr>
            <w:tcW w:w="9720" w:type="dxa"/>
            <w:shd w:val="clear" w:color="auto" w:fill="auto"/>
          </w:tcPr>
          <w:p w:rsidR="00236F39" w:rsidRPr="0009104C" w:rsidRDefault="00236F39" w:rsidP="00F45C40">
            <w:pPr>
              <w:spacing w:after="0" w:line="240" w:lineRule="auto"/>
              <w:rPr>
                <w:rFonts w:ascii="Verdana" w:eastAsia="Times New Roman" w:hAnsi="Verdana" w:cs="Times New Roman"/>
                <w:sz w:val="28"/>
                <w:szCs w:val="28"/>
              </w:rPr>
            </w:pPr>
          </w:p>
        </w:tc>
      </w:tr>
      <w:tr w:rsidR="00236F39" w:rsidRPr="00334B92" w:rsidTr="00F45C40">
        <w:tc>
          <w:tcPr>
            <w:tcW w:w="9720" w:type="dxa"/>
            <w:shd w:val="clear" w:color="auto" w:fill="auto"/>
          </w:tcPr>
          <w:p w:rsidR="00236F39" w:rsidRPr="002C76F2" w:rsidRDefault="00236F39" w:rsidP="00F45C40">
            <w:pPr>
              <w:spacing w:after="0" w:line="240" w:lineRule="auto"/>
              <w:rPr>
                <w:rFonts w:ascii="Verdana" w:eastAsia="Times New Roman" w:hAnsi="Verdana" w:cs="Times New Roman"/>
                <w:sz w:val="18"/>
                <w:szCs w:val="18"/>
              </w:rPr>
            </w:pPr>
            <w:r w:rsidRPr="002C76F2">
              <w:rPr>
                <w:rFonts w:ascii="Verdana" w:eastAsia="Times New Roman" w:hAnsi="Verdana" w:cs="Times New Roman"/>
                <w:b/>
                <w:sz w:val="18"/>
                <w:szCs w:val="18"/>
              </w:rPr>
              <w:t>100-90:</w:t>
            </w:r>
            <w:r w:rsidRPr="002C76F2">
              <w:rPr>
                <w:rFonts w:ascii="Verdana" w:eastAsia="Times New Roman" w:hAnsi="Verdana" w:cs="Times New Roman"/>
                <w:sz w:val="18"/>
                <w:szCs w:val="18"/>
              </w:rPr>
              <w:t xml:space="preserve">  Well organized, unified,</w:t>
            </w:r>
            <w:r w:rsidR="00E91381">
              <w:rPr>
                <w:rFonts w:ascii="Verdana" w:eastAsia="Times New Roman" w:hAnsi="Verdana" w:cs="Times New Roman"/>
                <w:sz w:val="18"/>
                <w:szCs w:val="18"/>
              </w:rPr>
              <w:t xml:space="preserve"> persuasive,</w:t>
            </w:r>
            <w:r w:rsidRPr="002C76F2">
              <w:rPr>
                <w:rFonts w:ascii="Verdana" w:eastAsia="Times New Roman" w:hAnsi="Verdana" w:cs="Times New Roman"/>
                <w:sz w:val="18"/>
                <w:szCs w:val="18"/>
              </w:rPr>
              <w:t xml:space="preserve"> and focused.  </w:t>
            </w:r>
          </w:p>
        </w:tc>
      </w:tr>
      <w:tr w:rsidR="00236F39" w:rsidRPr="00334B92" w:rsidTr="00F45C40">
        <w:tc>
          <w:tcPr>
            <w:tcW w:w="9720" w:type="dxa"/>
            <w:shd w:val="clear" w:color="auto" w:fill="auto"/>
          </w:tcPr>
          <w:p w:rsidR="00236F39" w:rsidRDefault="00236F39" w:rsidP="00236F39">
            <w:pPr>
              <w:numPr>
                <w:ilvl w:val="1"/>
                <w:numId w:val="2"/>
              </w:numPr>
              <w:tabs>
                <w:tab w:val="left" w:pos="1080"/>
              </w:tabs>
              <w:spacing w:after="0" w:line="240" w:lineRule="auto"/>
              <w:rPr>
                <w:rFonts w:ascii="Verdana" w:eastAsia="Times New Roman" w:hAnsi="Verdana" w:cs="Times New Roman"/>
                <w:sz w:val="18"/>
                <w:szCs w:val="18"/>
              </w:rPr>
            </w:pPr>
            <w:r w:rsidRPr="002C76F2">
              <w:rPr>
                <w:rFonts w:ascii="Verdana" w:eastAsia="Times New Roman" w:hAnsi="Verdana" w:cs="Times New Roman"/>
                <w:sz w:val="18"/>
                <w:szCs w:val="18"/>
              </w:rPr>
              <w:t xml:space="preserve">The voice </w:t>
            </w:r>
            <w:r w:rsidR="00BB20D8">
              <w:rPr>
                <w:rFonts w:ascii="Verdana" w:eastAsia="Times New Roman" w:hAnsi="Verdana" w:cs="Times New Roman"/>
                <w:sz w:val="18"/>
                <w:szCs w:val="18"/>
              </w:rPr>
              <w:t>in the argument</w:t>
            </w:r>
            <w:r w:rsidRPr="002C76F2">
              <w:rPr>
                <w:rFonts w:ascii="Verdana" w:eastAsia="Times New Roman" w:hAnsi="Verdana" w:cs="Times New Roman"/>
                <w:sz w:val="18"/>
                <w:szCs w:val="18"/>
              </w:rPr>
              <w:t xml:space="preserve"> is especially strong. The persona projected through voice is part of their appeal.</w:t>
            </w:r>
          </w:p>
          <w:p w:rsidR="00236F39" w:rsidRPr="002C76F2" w:rsidRDefault="00236F39" w:rsidP="00236F39">
            <w:pPr>
              <w:numPr>
                <w:ilvl w:val="1"/>
                <w:numId w:val="2"/>
              </w:numPr>
              <w:tabs>
                <w:tab w:val="left" w:pos="1080"/>
              </w:tabs>
              <w:spacing w:after="0" w:line="240" w:lineRule="auto"/>
              <w:rPr>
                <w:rFonts w:ascii="Verdana" w:eastAsia="Times New Roman" w:hAnsi="Verdana" w:cs="Times New Roman"/>
                <w:sz w:val="18"/>
                <w:szCs w:val="18"/>
              </w:rPr>
            </w:pPr>
            <w:r w:rsidRPr="002C76F2">
              <w:rPr>
                <w:rFonts w:ascii="Verdana" w:eastAsia="Times New Roman" w:hAnsi="Verdana" w:cs="Times New Roman"/>
                <w:sz w:val="18"/>
                <w:szCs w:val="18"/>
              </w:rPr>
              <w:t>The introduction is attention-getting, conclusion is strong, and the essay flows smoothly with effective use of transitions</w:t>
            </w:r>
          </w:p>
        </w:tc>
      </w:tr>
      <w:tr w:rsidR="00236F39" w:rsidRPr="00334B92" w:rsidTr="00F45C40">
        <w:tc>
          <w:tcPr>
            <w:tcW w:w="9720" w:type="dxa"/>
            <w:shd w:val="clear" w:color="auto" w:fill="auto"/>
          </w:tcPr>
          <w:p w:rsidR="00236F39" w:rsidRPr="002C76F2" w:rsidRDefault="00236F39" w:rsidP="00236F39">
            <w:pPr>
              <w:pStyle w:val="ListParagraph"/>
              <w:numPr>
                <w:ilvl w:val="1"/>
                <w:numId w:val="2"/>
              </w:numPr>
              <w:tabs>
                <w:tab w:val="left" w:pos="1080"/>
              </w:tabs>
              <w:spacing w:after="0" w:line="240" w:lineRule="auto"/>
              <w:rPr>
                <w:rFonts w:ascii="Verdana" w:eastAsia="Times New Roman" w:hAnsi="Verdana" w:cs="Times New Roman"/>
                <w:sz w:val="18"/>
                <w:szCs w:val="18"/>
              </w:rPr>
            </w:pPr>
            <w:r w:rsidRPr="002C76F2">
              <w:rPr>
                <w:rFonts w:ascii="Verdana" w:eastAsia="Times New Roman" w:hAnsi="Verdana" w:cs="Times New Roman"/>
                <w:sz w:val="18"/>
                <w:szCs w:val="18"/>
              </w:rPr>
              <w:t xml:space="preserve">The </w:t>
            </w:r>
            <w:r>
              <w:rPr>
                <w:rFonts w:ascii="Verdana" w:eastAsia="Times New Roman" w:hAnsi="Verdana" w:cs="Times New Roman"/>
                <w:sz w:val="18"/>
                <w:szCs w:val="18"/>
              </w:rPr>
              <w:t>evidence is thorough, compelling, and convincing</w:t>
            </w:r>
            <w:r w:rsidRPr="002C76F2">
              <w:rPr>
                <w:rFonts w:ascii="Verdana" w:eastAsia="Times New Roman" w:hAnsi="Verdana" w:cs="Times New Roman"/>
                <w:sz w:val="18"/>
                <w:szCs w:val="18"/>
              </w:rPr>
              <w:t xml:space="preserve"> </w:t>
            </w:r>
          </w:p>
        </w:tc>
      </w:tr>
      <w:tr w:rsidR="00236F39" w:rsidRPr="00334B92" w:rsidTr="00F45C40">
        <w:tc>
          <w:tcPr>
            <w:tcW w:w="9720" w:type="dxa"/>
            <w:shd w:val="clear" w:color="auto" w:fill="auto"/>
          </w:tcPr>
          <w:p w:rsidR="00236F39" w:rsidRDefault="00236F39" w:rsidP="00236F39">
            <w:pPr>
              <w:numPr>
                <w:ilvl w:val="1"/>
                <w:numId w:val="2"/>
              </w:numPr>
              <w:tabs>
                <w:tab w:val="left" w:pos="1080"/>
              </w:tabs>
              <w:spacing w:after="0" w:line="240" w:lineRule="auto"/>
              <w:rPr>
                <w:rFonts w:ascii="Verdana" w:eastAsia="Times New Roman" w:hAnsi="Verdana" w:cs="Times New Roman"/>
                <w:sz w:val="18"/>
                <w:szCs w:val="18"/>
              </w:rPr>
            </w:pPr>
            <w:r>
              <w:rPr>
                <w:rFonts w:ascii="Verdana" w:eastAsia="Times New Roman" w:hAnsi="Verdana" w:cs="Times New Roman"/>
                <w:sz w:val="18"/>
                <w:szCs w:val="18"/>
              </w:rPr>
              <w:t>The argument structure is appropriate to the author’s position and the justification for using it is especially strong</w:t>
            </w:r>
          </w:p>
          <w:p w:rsidR="00D51A0A" w:rsidRDefault="00D51A0A" w:rsidP="00D51A0A">
            <w:pPr>
              <w:numPr>
                <w:ilvl w:val="1"/>
                <w:numId w:val="2"/>
              </w:numPr>
              <w:tabs>
                <w:tab w:val="left" w:pos="1080"/>
              </w:tabs>
              <w:spacing w:after="0" w:line="240" w:lineRule="auto"/>
              <w:rPr>
                <w:rFonts w:ascii="Verdana" w:eastAsia="Times New Roman" w:hAnsi="Verdana" w:cs="Times New Roman"/>
                <w:sz w:val="18"/>
                <w:szCs w:val="18"/>
              </w:rPr>
            </w:pPr>
            <w:r>
              <w:rPr>
                <w:rFonts w:ascii="Verdana" w:eastAsia="Times New Roman" w:hAnsi="Verdana" w:cs="Times New Roman"/>
                <w:sz w:val="18"/>
                <w:szCs w:val="18"/>
              </w:rPr>
              <w:t>Sentence openings are varied</w:t>
            </w:r>
            <w:r>
              <w:t xml:space="preserve"> </w:t>
            </w:r>
            <w:r w:rsidRPr="00D51A0A">
              <w:rPr>
                <w:rFonts w:ascii="Verdana" w:eastAsia="Times New Roman" w:hAnsi="Verdana" w:cs="Times New Roman"/>
                <w:sz w:val="18"/>
                <w:szCs w:val="18"/>
              </w:rPr>
              <w:t>and sentences are sophisticated.  No fragments or run-ons.</w:t>
            </w:r>
          </w:p>
          <w:p w:rsidR="00D51A0A" w:rsidRPr="002C76F2" w:rsidRDefault="00D51A0A" w:rsidP="00D51A0A">
            <w:pPr>
              <w:numPr>
                <w:ilvl w:val="1"/>
                <w:numId w:val="2"/>
              </w:numPr>
              <w:tabs>
                <w:tab w:val="left" w:pos="1080"/>
              </w:tabs>
              <w:spacing w:after="0" w:line="240" w:lineRule="auto"/>
              <w:rPr>
                <w:rFonts w:ascii="Verdana" w:eastAsia="Times New Roman" w:hAnsi="Verdana" w:cs="Times New Roman"/>
                <w:sz w:val="18"/>
                <w:szCs w:val="18"/>
              </w:rPr>
            </w:pPr>
            <w:r>
              <w:rPr>
                <w:rFonts w:ascii="Verdana" w:eastAsia="Times New Roman" w:hAnsi="Verdana" w:cs="Times New Roman"/>
                <w:sz w:val="18"/>
                <w:szCs w:val="18"/>
              </w:rPr>
              <w:t>Strong mechanics and English usage are employed.</w:t>
            </w:r>
            <w:r w:rsidRPr="00D51A0A">
              <w:rPr>
                <w:rFonts w:ascii="Verdana" w:eastAsia="Times New Roman" w:hAnsi="Verdana" w:cs="Times New Roman"/>
                <w:sz w:val="18"/>
                <w:szCs w:val="18"/>
              </w:rPr>
              <w:t xml:space="preserve">  </w:t>
            </w:r>
          </w:p>
        </w:tc>
      </w:tr>
      <w:tr w:rsidR="00236F39" w:rsidRPr="00334B92" w:rsidTr="00F45C40">
        <w:tc>
          <w:tcPr>
            <w:tcW w:w="9720" w:type="dxa"/>
            <w:shd w:val="clear" w:color="auto" w:fill="auto"/>
          </w:tcPr>
          <w:p w:rsidR="00236F39" w:rsidRPr="002C76F2" w:rsidRDefault="00236F39" w:rsidP="00236F39">
            <w:pPr>
              <w:numPr>
                <w:ilvl w:val="1"/>
                <w:numId w:val="2"/>
              </w:numPr>
              <w:tabs>
                <w:tab w:val="left" w:pos="1080"/>
              </w:tabs>
              <w:spacing w:after="0" w:line="240" w:lineRule="auto"/>
              <w:rPr>
                <w:rFonts w:ascii="Verdana" w:eastAsia="Times New Roman" w:hAnsi="Verdana" w:cs="Times New Roman"/>
                <w:sz w:val="18"/>
                <w:szCs w:val="18"/>
              </w:rPr>
            </w:pPr>
            <w:r w:rsidRPr="002C76F2">
              <w:rPr>
                <w:rFonts w:ascii="Verdana" w:eastAsia="Times New Roman" w:hAnsi="Verdana" w:cs="Times New Roman"/>
                <w:sz w:val="18"/>
                <w:szCs w:val="18"/>
              </w:rPr>
              <w:t>Verbs are vivid. Word choice is strong word choice to the essay.</w:t>
            </w:r>
          </w:p>
        </w:tc>
      </w:tr>
      <w:tr w:rsidR="00236F39" w:rsidRPr="00334B92" w:rsidTr="00F45C40">
        <w:tc>
          <w:tcPr>
            <w:tcW w:w="9720" w:type="dxa"/>
            <w:shd w:val="clear" w:color="auto" w:fill="auto"/>
          </w:tcPr>
          <w:p w:rsidR="00236F39" w:rsidRPr="00334B92" w:rsidRDefault="00236F39" w:rsidP="00F45C40">
            <w:pPr>
              <w:tabs>
                <w:tab w:val="left" w:pos="720"/>
              </w:tabs>
              <w:spacing w:after="0" w:line="240" w:lineRule="auto"/>
              <w:rPr>
                <w:rFonts w:ascii="Verdana" w:eastAsia="Times New Roman" w:hAnsi="Verdana" w:cs="Times New Roman"/>
                <w:sz w:val="16"/>
              </w:rPr>
            </w:pPr>
          </w:p>
        </w:tc>
      </w:tr>
      <w:tr w:rsidR="00236F39" w:rsidRPr="00334B92" w:rsidTr="00F45C40">
        <w:tc>
          <w:tcPr>
            <w:tcW w:w="9720" w:type="dxa"/>
            <w:shd w:val="clear" w:color="auto" w:fill="auto"/>
          </w:tcPr>
          <w:p w:rsidR="00236F39" w:rsidRPr="002C76F2" w:rsidRDefault="00236F39" w:rsidP="00E91381">
            <w:pPr>
              <w:spacing w:after="0" w:line="240" w:lineRule="auto"/>
              <w:rPr>
                <w:rFonts w:ascii="Verdana" w:eastAsia="Times New Roman" w:hAnsi="Verdana" w:cs="Times New Roman"/>
                <w:sz w:val="18"/>
                <w:szCs w:val="18"/>
              </w:rPr>
            </w:pPr>
            <w:r w:rsidRPr="002C76F2">
              <w:rPr>
                <w:rFonts w:ascii="Verdana" w:eastAsia="Times New Roman" w:hAnsi="Verdana" w:cs="Times New Roman"/>
                <w:b/>
                <w:sz w:val="18"/>
                <w:szCs w:val="18"/>
              </w:rPr>
              <w:t>89-80:</w:t>
            </w:r>
            <w:r w:rsidRPr="002C76F2">
              <w:rPr>
                <w:rFonts w:ascii="Verdana" w:eastAsia="Times New Roman" w:hAnsi="Verdana" w:cs="Times New Roman"/>
                <w:sz w:val="18"/>
                <w:szCs w:val="18"/>
              </w:rPr>
              <w:t xml:space="preserve">  Good organiza</w:t>
            </w:r>
            <w:r w:rsidR="00E91381">
              <w:rPr>
                <w:rFonts w:ascii="Verdana" w:eastAsia="Times New Roman" w:hAnsi="Verdana" w:cs="Times New Roman"/>
                <w:sz w:val="18"/>
                <w:szCs w:val="18"/>
              </w:rPr>
              <w:t>tion; the question is answered.</w:t>
            </w:r>
          </w:p>
        </w:tc>
      </w:tr>
      <w:tr w:rsidR="00236F39" w:rsidRPr="00334B92" w:rsidTr="00F45C40">
        <w:tc>
          <w:tcPr>
            <w:tcW w:w="9720" w:type="dxa"/>
            <w:shd w:val="clear" w:color="auto" w:fill="auto"/>
          </w:tcPr>
          <w:p w:rsidR="00236F39" w:rsidRPr="002C76F2" w:rsidRDefault="00236F39" w:rsidP="00236F39">
            <w:pPr>
              <w:numPr>
                <w:ilvl w:val="0"/>
                <w:numId w:val="3"/>
              </w:numPr>
              <w:spacing w:after="0" w:line="240" w:lineRule="auto"/>
              <w:rPr>
                <w:rFonts w:ascii="Verdana" w:eastAsia="Times New Roman" w:hAnsi="Verdana" w:cs="Times New Roman"/>
                <w:sz w:val="18"/>
                <w:szCs w:val="18"/>
              </w:rPr>
            </w:pPr>
            <w:r w:rsidRPr="002C76F2">
              <w:rPr>
                <w:rFonts w:ascii="Verdana" w:eastAsia="Times New Roman" w:hAnsi="Verdana" w:cs="Times New Roman"/>
                <w:sz w:val="18"/>
                <w:szCs w:val="18"/>
              </w:rPr>
              <w:t xml:space="preserve">Voice is evident but not throughout the entire paper, so that the appeal is weaker. Tone is established, but not thoroughly maintained.  </w:t>
            </w:r>
          </w:p>
        </w:tc>
      </w:tr>
      <w:tr w:rsidR="00236F39" w:rsidRPr="00334B92" w:rsidTr="00F45C40">
        <w:tc>
          <w:tcPr>
            <w:tcW w:w="9720" w:type="dxa"/>
            <w:shd w:val="clear" w:color="auto" w:fill="auto"/>
          </w:tcPr>
          <w:p w:rsidR="00236F39" w:rsidRPr="002C76F2" w:rsidRDefault="00BB20D8" w:rsidP="00236F39">
            <w:pPr>
              <w:numPr>
                <w:ilvl w:val="0"/>
                <w:numId w:val="3"/>
              </w:numPr>
              <w:tabs>
                <w:tab w:val="left" w:pos="720"/>
                <w:tab w:val="left" w:pos="1080"/>
              </w:tabs>
              <w:spacing w:after="0" w:line="240" w:lineRule="auto"/>
              <w:rPr>
                <w:rFonts w:ascii="Verdana" w:eastAsia="Times New Roman" w:hAnsi="Verdana" w:cs="Times New Roman"/>
                <w:sz w:val="18"/>
                <w:szCs w:val="18"/>
              </w:rPr>
            </w:pPr>
            <w:r w:rsidRPr="002C76F2">
              <w:rPr>
                <w:rFonts w:ascii="Verdana" w:eastAsia="Times New Roman" w:hAnsi="Verdana" w:cs="Times New Roman"/>
                <w:sz w:val="18"/>
                <w:szCs w:val="18"/>
              </w:rPr>
              <w:t>The introduction and conclusion are interesting, and the essay mostly flows smoothly with good use of transitions.</w:t>
            </w:r>
          </w:p>
        </w:tc>
      </w:tr>
      <w:tr w:rsidR="00236F39" w:rsidRPr="00334B92" w:rsidTr="00F45C40">
        <w:tc>
          <w:tcPr>
            <w:tcW w:w="9720" w:type="dxa"/>
            <w:shd w:val="clear" w:color="auto" w:fill="auto"/>
          </w:tcPr>
          <w:p w:rsidR="00236F39" w:rsidRDefault="00BB20D8" w:rsidP="00236F39">
            <w:pPr>
              <w:numPr>
                <w:ilvl w:val="0"/>
                <w:numId w:val="3"/>
              </w:numPr>
              <w:tabs>
                <w:tab w:val="left" w:pos="1080"/>
              </w:tabs>
              <w:spacing w:after="0" w:line="240" w:lineRule="auto"/>
              <w:rPr>
                <w:rFonts w:ascii="Verdana" w:eastAsia="Times New Roman" w:hAnsi="Verdana" w:cs="Times New Roman"/>
                <w:sz w:val="18"/>
                <w:szCs w:val="18"/>
              </w:rPr>
            </w:pPr>
            <w:r>
              <w:rPr>
                <w:rFonts w:ascii="Verdana" w:eastAsia="Times New Roman" w:hAnsi="Verdana" w:cs="Times New Roman"/>
                <w:sz w:val="18"/>
                <w:szCs w:val="18"/>
              </w:rPr>
              <w:t>The evidence is adequate and somewhat persuasive</w:t>
            </w:r>
          </w:p>
          <w:p w:rsidR="00BB20D8" w:rsidRPr="002C76F2" w:rsidRDefault="00BB20D8" w:rsidP="00236F39">
            <w:pPr>
              <w:numPr>
                <w:ilvl w:val="0"/>
                <w:numId w:val="3"/>
              </w:numPr>
              <w:tabs>
                <w:tab w:val="left" w:pos="1080"/>
              </w:tabs>
              <w:spacing w:after="0" w:line="240" w:lineRule="auto"/>
              <w:rPr>
                <w:rFonts w:ascii="Verdana" w:eastAsia="Times New Roman" w:hAnsi="Verdana" w:cs="Times New Roman"/>
                <w:sz w:val="18"/>
                <w:szCs w:val="18"/>
              </w:rPr>
            </w:pPr>
            <w:r>
              <w:rPr>
                <w:rFonts w:ascii="Verdana" w:eastAsia="Times New Roman" w:hAnsi="Verdana" w:cs="Times New Roman"/>
                <w:sz w:val="18"/>
                <w:szCs w:val="18"/>
              </w:rPr>
              <w:t>The argument structure is appropriate to the author’s position and the justification for using it is adequate</w:t>
            </w:r>
          </w:p>
        </w:tc>
      </w:tr>
      <w:tr w:rsidR="00236F39" w:rsidRPr="00334B92" w:rsidTr="00F45C40">
        <w:tc>
          <w:tcPr>
            <w:tcW w:w="9720" w:type="dxa"/>
            <w:shd w:val="clear" w:color="auto" w:fill="auto"/>
          </w:tcPr>
          <w:p w:rsidR="00236F39" w:rsidRPr="002C76F2" w:rsidRDefault="00E91381" w:rsidP="00236F39">
            <w:pPr>
              <w:numPr>
                <w:ilvl w:val="0"/>
                <w:numId w:val="3"/>
              </w:numPr>
              <w:tabs>
                <w:tab w:val="left" w:pos="720"/>
                <w:tab w:val="left" w:pos="1080"/>
              </w:tabs>
              <w:spacing w:after="0" w:line="240" w:lineRule="auto"/>
              <w:rPr>
                <w:rFonts w:ascii="Verdana" w:eastAsia="Times New Roman" w:hAnsi="Verdana" w:cs="Times New Roman"/>
                <w:sz w:val="18"/>
                <w:szCs w:val="18"/>
              </w:rPr>
            </w:pPr>
            <w:r w:rsidRPr="002C76F2">
              <w:rPr>
                <w:rFonts w:ascii="Verdana" w:eastAsia="Times New Roman" w:hAnsi="Verdana" w:cs="Times New Roman"/>
                <w:sz w:val="18"/>
                <w:szCs w:val="18"/>
              </w:rPr>
              <w:t>Sentence opening variation is consistent, but sentence structure is less sophisticated.</w:t>
            </w:r>
          </w:p>
        </w:tc>
      </w:tr>
      <w:tr w:rsidR="00236F39" w:rsidRPr="00334B92" w:rsidTr="00F45C40">
        <w:tc>
          <w:tcPr>
            <w:tcW w:w="9720" w:type="dxa"/>
            <w:shd w:val="clear" w:color="auto" w:fill="auto"/>
          </w:tcPr>
          <w:p w:rsidR="00236F39" w:rsidRPr="002C76F2" w:rsidRDefault="00E91381" w:rsidP="00236F39">
            <w:pPr>
              <w:numPr>
                <w:ilvl w:val="0"/>
                <w:numId w:val="3"/>
              </w:numPr>
              <w:tabs>
                <w:tab w:val="left" w:pos="720"/>
                <w:tab w:val="left" w:pos="1080"/>
              </w:tabs>
              <w:spacing w:after="0" w:line="240" w:lineRule="auto"/>
              <w:rPr>
                <w:rFonts w:ascii="Verdana" w:eastAsia="Times New Roman" w:hAnsi="Verdana" w:cs="Times New Roman"/>
                <w:sz w:val="18"/>
                <w:szCs w:val="18"/>
              </w:rPr>
            </w:pPr>
            <w:r w:rsidRPr="002C76F2">
              <w:rPr>
                <w:rFonts w:ascii="Verdana" w:eastAsia="Times New Roman" w:hAnsi="Verdana" w:cs="Times New Roman"/>
                <w:sz w:val="18"/>
                <w:szCs w:val="18"/>
              </w:rPr>
              <w:t>Few grammatical/mechanical errors</w:t>
            </w:r>
          </w:p>
        </w:tc>
      </w:tr>
      <w:tr w:rsidR="00236F39" w:rsidRPr="00334B92" w:rsidTr="00F45C40">
        <w:tc>
          <w:tcPr>
            <w:tcW w:w="9720" w:type="dxa"/>
            <w:shd w:val="clear" w:color="auto" w:fill="auto"/>
          </w:tcPr>
          <w:p w:rsidR="00236F39" w:rsidRPr="002C76F2" w:rsidRDefault="00E91381" w:rsidP="00236F39">
            <w:pPr>
              <w:numPr>
                <w:ilvl w:val="0"/>
                <w:numId w:val="3"/>
              </w:numPr>
              <w:spacing w:after="0" w:line="240" w:lineRule="auto"/>
              <w:rPr>
                <w:rFonts w:ascii="Verdana" w:eastAsia="Times New Roman" w:hAnsi="Verdana" w:cs="Times New Roman"/>
                <w:sz w:val="18"/>
                <w:szCs w:val="18"/>
              </w:rPr>
            </w:pPr>
            <w:r w:rsidRPr="002C76F2">
              <w:rPr>
                <w:rFonts w:ascii="Verdana" w:eastAsia="Times New Roman" w:hAnsi="Verdana" w:cs="Times New Roman"/>
                <w:sz w:val="18"/>
                <w:szCs w:val="18"/>
              </w:rPr>
              <w:t>Vivid verbs are predominant throughout the paper although there may be some usage of weak “be” verbs.</w:t>
            </w:r>
            <w:r>
              <w:rPr>
                <w:rFonts w:ascii="Verdana" w:eastAsia="Times New Roman" w:hAnsi="Verdana" w:cs="Times New Roman"/>
                <w:sz w:val="18"/>
                <w:szCs w:val="18"/>
              </w:rPr>
              <w:t xml:space="preserve"> </w:t>
            </w:r>
            <w:r w:rsidRPr="002C76F2">
              <w:rPr>
                <w:rFonts w:ascii="Verdana" w:eastAsia="Times New Roman" w:hAnsi="Verdana" w:cs="Times New Roman"/>
                <w:sz w:val="18"/>
                <w:szCs w:val="18"/>
              </w:rPr>
              <w:t xml:space="preserve"> </w:t>
            </w:r>
          </w:p>
        </w:tc>
      </w:tr>
      <w:tr w:rsidR="00236F39" w:rsidRPr="00334B92" w:rsidTr="00F45C40">
        <w:tc>
          <w:tcPr>
            <w:tcW w:w="9720" w:type="dxa"/>
            <w:shd w:val="clear" w:color="auto" w:fill="auto"/>
          </w:tcPr>
          <w:p w:rsidR="00236F39" w:rsidRPr="002C76F2" w:rsidRDefault="00236F39" w:rsidP="00F45C40">
            <w:pPr>
              <w:spacing w:after="0" w:line="240" w:lineRule="auto"/>
              <w:rPr>
                <w:rFonts w:ascii="Verdana" w:eastAsia="Times New Roman" w:hAnsi="Verdana" w:cs="Times New Roman"/>
                <w:sz w:val="18"/>
                <w:szCs w:val="18"/>
              </w:rPr>
            </w:pPr>
          </w:p>
        </w:tc>
      </w:tr>
      <w:tr w:rsidR="00236F39" w:rsidRPr="00334B92" w:rsidTr="00F45C40">
        <w:tc>
          <w:tcPr>
            <w:tcW w:w="9720" w:type="dxa"/>
            <w:shd w:val="clear" w:color="auto" w:fill="auto"/>
          </w:tcPr>
          <w:p w:rsidR="00236F39" w:rsidRPr="002C76F2" w:rsidRDefault="00236F39" w:rsidP="00F45C40">
            <w:pPr>
              <w:spacing w:after="0" w:line="240" w:lineRule="auto"/>
              <w:rPr>
                <w:rFonts w:ascii="Verdana" w:eastAsia="Times New Roman" w:hAnsi="Verdana" w:cs="Times New Roman"/>
                <w:sz w:val="18"/>
                <w:szCs w:val="18"/>
              </w:rPr>
            </w:pPr>
            <w:r w:rsidRPr="002C76F2">
              <w:rPr>
                <w:rFonts w:ascii="Verdana" w:eastAsia="Times New Roman" w:hAnsi="Verdana" w:cs="Times New Roman"/>
                <w:b/>
                <w:sz w:val="18"/>
                <w:szCs w:val="18"/>
              </w:rPr>
              <w:t>79-70:</w:t>
            </w:r>
            <w:r w:rsidRPr="002C76F2">
              <w:rPr>
                <w:rFonts w:ascii="Verdana" w:eastAsia="Times New Roman" w:hAnsi="Verdana" w:cs="Times New Roman"/>
                <w:sz w:val="18"/>
                <w:szCs w:val="18"/>
              </w:rPr>
              <w:t xml:space="preserve">  Paper is marked by generalization, and the writer strays from the focus.  </w:t>
            </w:r>
          </w:p>
        </w:tc>
      </w:tr>
      <w:tr w:rsidR="00236F39" w:rsidRPr="00334B92" w:rsidTr="00F45C40">
        <w:tc>
          <w:tcPr>
            <w:tcW w:w="9720" w:type="dxa"/>
            <w:shd w:val="clear" w:color="auto" w:fill="auto"/>
          </w:tcPr>
          <w:p w:rsidR="00236F39" w:rsidRPr="002C76F2" w:rsidRDefault="00236F39" w:rsidP="00236F39">
            <w:pPr>
              <w:numPr>
                <w:ilvl w:val="0"/>
                <w:numId w:val="4"/>
              </w:numPr>
              <w:spacing w:after="0" w:line="240" w:lineRule="auto"/>
              <w:rPr>
                <w:rFonts w:ascii="Verdana" w:eastAsia="Times New Roman" w:hAnsi="Verdana" w:cs="Times New Roman"/>
                <w:sz w:val="18"/>
                <w:szCs w:val="18"/>
              </w:rPr>
            </w:pPr>
            <w:r w:rsidRPr="002C76F2">
              <w:rPr>
                <w:rFonts w:ascii="Verdana" w:eastAsia="Times New Roman" w:hAnsi="Verdana" w:cs="Times New Roman"/>
                <w:sz w:val="18"/>
                <w:szCs w:val="18"/>
              </w:rPr>
              <w:t xml:space="preserve">Voice tends to be flat, merely informative, rather than taking a particular tone.  </w:t>
            </w:r>
          </w:p>
        </w:tc>
      </w:tr>
      <w:tr w:rsidR="00E91381" w:rsidRPr="00334B92" w:rsidTr="00F45C40">
        <w:tc>
          <w:tcPr>
            <w:tcW w:w="9720" w:type="dxa"/>
            <w:shd w:val="clear" w:color="auto" w:fill="auto"/>
          </w:tcPr>
          <w:p w:rsidR="00E91381" w:rsidRPr="002C76F2" w:rsidRDefault="00E91381" w:rsidP="00E91381">
            <w:pPr>
              <w:numPr>
                <w:ilvl w:val="0"/>
                <w:numId w:val="4"/>
              </w:numPr>
              <w:tabs>
                <w:tab w:val="left" w:pos="720"/>
                <w:tab w:val="left" w:pos="1080"/>
              </w:tabs>
              <w:spacing w:after="0" w:line="240" w:lineRule="auto"/>
              <w:rPr>
                <w:rFonts w:ascii="Verdana" w:eastAsia="Times New Roman" w:hAnsi="Verdana" w:cs="Times New Roman"/>
                <w:sz w:val="18"/>
                <w:szCs w:val="18"/>
              </w:rPr>
            </w:pPr>
            <w:r w:rsidRPr="002C76F2">
              <w:rPr>
                <w:rFonts w:ascii="Verdana" w:eastAsia="Times New Roman" w:hAnsi="Verdana" w:cs="Times New Roman"/>
                <w:sz w:val="18"/>
                <w:szCs w:val="18"/>
              </w:rPr>
              <w:t xml:space="preserve">Introduction does not hook the reader, and/or conclusion may </w:t>
            </w:r>
            <w:r>
              <w:rPr>
                <w:rFonts w:ascii="Verdana" w:eastAsia="Times New Roman" w:hAnsi="Verdana" w:cs="Times New Roman"/>
                <w:sz w:val="18"/>
                <w:szCs w:val="18"/>
              </w:rPr>
              <w:t>not bring the essay to closure; Organization is inconsistent and thus unclear</w:t>
            </w:r>
          </w:p>
        </w:tc>
      </w:tr>
      <w:tr w:rsidR="00E91381" w:rsidRPr="00334B92" w:rsidTr="00F45C40">
        <w:tc>
          <w:tcPr>
            <w:tcW w:w="9720" w:type="dxa"/>
            <w:shd w:val="clear" w:color="auto" w:fill="auto"/>
          </w:tcPr>
          <w:p w:rsidR="00E91381" w:rsidRPr="002C76F2" w:rsidRDefault="00E91381" w:rsidP="00E91381">
            <w:pPr>
              <w:numPr>
                <w:ilvl w:val="0"/>
                <w:numId w:val="4"/>
              </w:numPr>
              <w:spacing w:after="0" w:line="240" w:lineRule="auto"/>
              <w:rPr>
                <w:rFonts w:ascii="Verdana" w:eastAsia="Times New Roman" w:hAnsi="Verdana" w:cs="Times New Roman"/>
                <w:sz w:val="18"/>
                <w:szCs w:val="18"/>
              </w:rPr>
            </w:pPr>
            <w:r>
              <w:rPr>
                <w:rFonts w:ascii="Verdana" w:eastAsia="Times New Roman" w:hAnsi="Verdana" w:cs="Times New Roman"/>
                <w:sz w:val="18"/>
                <w:szCs w:val="18"/>
              </w:rPr>
              <w:t>The evidence is inadequate, unconvincing, or inappropriate to the argument</w:t>
            </w:r>
          </w:p>
        </w:tc>
      </w:tr>
      <w:tr w:rsidR="00E91381" w:rsidRPr="00334B92" w:rsidTr="00F45C40">
        <w:tc>
          <w:tcPr>
            <w:tcW w:w="9720" w:type="dxa"/>
            <w:shd w:val="clear" w:color="auto" w:fill="auto"/>
          </w:tcPr>
          <w:p w:rsidR="00E91381" w:rsidRPr="002C76F2" w:rsidRDefault="00E91381" w:rsidP="00E91381">
            <w:pPr>
              <w:numPr>
                <w:ilvl w:val="0"/>
                <w:numId w:val="4"/>
              </w:numPr>
              <w:spacing w:after="0" w:line="240" w:lineRule="auto"/>
              <w:rPr>
                <w:rFonts w:ascii="Verdana" w:eastAsia="Times New Roman" w:hAnsi="Verdana" w:cs="Times New Roman"/>
                <w:sz w:val="18"/>
                <w:szCs w:val="18"/>
              </w:rPr>
            </w:pPr>
            <w:r w:rsidRPr="002C76F2">
              <w:rPr>
                <w:rFonts w:ascii="Verdana" w:eastAsia="Times New Roman" w:hAnsi="Verdana" w:cs="Times New Roman"/>
                <w:sz w:val="18"/>
                <w:szCs w:val="18"/>
              </w:rPr>
              <w:t>Sentence beginnings</w:t>
            </w:r>
            <w:r>
              <w:rPr>
                <w:rFonts w:ascii="Verdana" w:eastAsia="Times New Roman" w:hAnsi="Verdana" w:cs="Times New Roman"/>
                <w:sz w:val="18"/>
                <w:szCs w:val="18"/>
              </w:rPr>
              <w:t>/structures</w:t>
            </w:r>
            <w:r w:rsidRPr="002C76F2">
              <w:rPr>
                <w:rFonts w:ascii="Verdana" w:eastAsia="Times New Roman" w:hAnsi="Verdana" w:cs="Times New Roman"/>
                <w:sz w:val="18"/>
                <w:szCs w:val="18"/>
              </w:rPr>
              <w:t xml:space="preserve"> are repetitious or overly simplistic for the level of the class.  </w:t>
            </w:r>
          </w:p>
        </w:tc>
      </w:tr>
      <w:tr w:rsidR="00E91381" w:rsidRPr="00334B92" w:rsidTr="00F45C40">
        <w:tc>
          <w:tcPr>
            <w:tcW w:w="9720" w:type="dxa"/>
            <w:shd w:val="clear" w:color="auto" w:fill="auto"/>
          </w:tcPr>
          <w:p w:rsidR="00E91381" w:rsidRPr="002C76F2" w:rsidRDefault="00E91381" w:rsidP="00E91381">
            <w:pPr>
              <w:numPr>
                <w:ilvl w:val="0"/>
                <w:numId w:val="4"/>
              </w:numPr>
              <w:spacing w:after="0" w:line="240" w:lineRule="auto"/>
              <w:rPr>
                <w:rFonts w:ascii="Verdana" w:eastAsia="Times New Roman" w:hAnsi="Verdana" w:cs="Times New Roman"/>
                <w:sz w:val="18"/>
                <w:szCs w:val="18"/>
              </w:rPr>
            </w:pPr>
            <w:r w:rsidRPr="002C76F2">
              <w:rPr>
                <w:rFonts w:ascii="Verdana" w:eastAsia="Times New Roman" w:hAnsi="Verdana" w:cs="Times New Roman"/>
                <w:sz w:val="18"/>
                <w:szCs w:val="18"/>
              </w:rPr>
              <w:t>Grammatical/mechanical errors adversely affect readability.</w:t>
            </w:r>
          </w:p>
        </w:tc>
      </w:tr>
      <w:tr w:rsidR="00E91381" w:rsidRPr="00334B92" w:rsidTr="00F45C40">
        <w:tc>
          <w:tcPr>
            <w:tcW w:w="9720" w:type="dxa"/>
            <w:shd w:val="clear" w:color="auto" w:fill="auto"/>
          </w:tcPr>
          <w:p w:rsidR="00E91381" w:rsidRPr="002C76F2" w:rsidRDefault="00E91381" w:rsidP="00E91381">
            <w:pPr>
              <w:numPr>
                <w:ilvl w:val="0"/>
                <w:numId w:val="4"/>
              </w:numPr>
              <w:spacing w:after="0" w:line="240" w:lineRule="auto"/>
              <w:rPr>
                <w:rFonts w:ascii="Verdana" w:eastAsia="Times New Roman" w:hAnsi="Verdana" w:cs="Times New Roman"/>
                <w:sz w:val="18"/>
                <w:szCs w:val="18"/>
              </w:rPr>
            </w:pPr>
            <w:r w:rsidRPr="002C76F2">
              <w:rPr>
                <w:rFonts w:ascii="Verdana" w:eastAsia="Times New Roman" w:hAnsi="Verdana" w:cs="Times New Roman"/>
                <w:sz w:val="18"/>
                <w:szCs w:val="18"/>
              </w:rPr>
              <w:t>Usage of “be” verbs is more common that vivid action verbs.</w:t>
            </w:r>
          </w:p>
        </w:tc>
      </w:tr>
      <w:tr w:rsidR="00E91381" w:rsidRPr="00334B92" w:rsidTr="00F45C40">
        <w:tc>
          <w:tcPr>
            <w:tcW w:w="9720" w:type="dxa"/>
            <w:shd w:val="clear" w:color="auto" w:fill="auto"/>
          </w:tcPr>
          <w:p w:rsidR="00E91381" w:rsidRPr="002C76F2" w:rsidRDefault="00E91381" w:rsidP="00E91381">
            <w:pPr>
              <w:spacing w:after="0" w:line="240" w:lineRule="auto"/>
              <w:rPr>
                <w:rFonts w:ascii="Verdana" w:eastAsia="Times New Roman" w:hAnsi="Verdana" w:cs="Times New Roman"/>
                <w:sz w:val="18"/>
                <w:szCs w:val="18"/>
              </w:rPr>
            </w:pPr>
          </w:p>
        </w:tc>
      </w:tr>
      <w:tr w:rsidR="00E91381" w:rsidRPr="00334B92" w:rsidTr="00F45C40">
        <w:tc>
          <w:tcPr>
            <w:tcW w:w="9720" w:type="dxa"/>
            <w:shd w:val="clear" w:color="auto" w:fill="auto"/>
          </w:tcPr>
          <w:p w:rsidR="00E91381" w:rsidRPr="002C76F2" w:rsidRDefault="00E91381" w:rsidP="00E91381">
            <w:pPr>
              <w:spacing w:after="0" w:line="240" w:lineRule="auto"/>
              <w:rPr>
                <w:rFonts w:ascii="Verdana" w:eastAsia="Times New Roman" w:hAnsi="Verdana" w:cs="Times New Roman"/>
                <w:sz w:val="18"/>
                <w:szCs w:val="18"/>
              </w:rPr>
            </w:pPr>
          </w:p>
        </w:tc>
      </w:tr>
      <w:tr w:rsidR="00E91381" w:rsidRPr="00334B92" w:rsidTr="00F45C40">
        <w:tc>
          <w:tcPr>
            <w:tcW w:w="9720" w:type="dxa"/>
            <w:shd w:val="clear" w:color="auto" w:fill="auto"/>
          </w:tcPr>
          <w:p w:rsidR="00E91381" w:rsidRPr="002C76F2" w:rsidRDefault="00E91381" w:rsidP="00E91381">
            <w:pPr>
              <w:spacing w:after="0" w:line="240" w:lineRule="auto"/>
              <w:rPr>
                <w:rFonts w:ascii="Verdana" w:eastAsia="Times New Roman" w:hAnsi="Verdana" w:cs="Times New Roman"/>
                <w:sz w:val="18"/>
                <w:szCs w:val="18"/>
              </w:rPr>
            </w:pPr>
          </w:p>
        </w:tc>
      </w:tr>
      <w:tr w:rsidR="00E91381" w:rsidRPr="00334B92" w:rsidTr="00F45C40">
        <w:tc>
          <w:tcPr>
            <w:tcW w:w="9720" w:type="dxa"/>
            <w:shd w:val="clear" w:color="auto" w:fill="auto"/>
          </w:tcPr>
          <w:p w:rsidR="00E91381" w:rsidRPr="002C76F2" w:rsidRDefault="00E91381" w:rsidP="00E91381">
            <w:pPr>
              <w:spacing w:after="0" w:line="240" w:lineRule="auto"/>
              <w:rPr>
                <w:rFonts w:ascii="Verdana" w:eastAsia="Times New Roman" w:hAnsi="Verdana" w:cs="Times New Roman"/>
                <w:sz w:val="18"/>
                <w:szCs w:val="18"/>
              </w:rPr>
            </w:pPr>
            <w:r w:rsidRPr="002C76F2">
              <w:rPr>
                <w:rFonts w:ascii="Verdana" w:eastAsia="Times New Roman" w:hAnsi="Verdana" w:cs="Times New Roman"/>
                <w:b/>
                <w:sz w:val="18"/>
                <w:szCs w:val="18"/>
              </w:rPr>
              <w:t>69-60:</w:t>
            </w:r>
            <w:r w:rsidRPr="002C76F2">
              <w:rPr>
                <w:rFonts w:ascii="Verdana" w:eastAsia="Times New Roman" w:hAnsi="Verdana" w:cs="Times New Roman"/>
                <w:sz w:val="18"/>
                <w:szCs w:val="18"/>
              </w:rPr>
              <w:t xml:space="preserve">  These essays lack a clear, dominant focus.</w:t>
            </w:r>
          </w:p>
        </w:tc>
      </w:tr>
      <w:tr w:rsidR="00E91381" w:rsidRPr="00334B92" w:rsidTr="00F45C40">
        <w:tc>
          <w:tcPr>
            <w:tcW w:w="9720" w:type="dxa"/>
            <w:shd w:val="clear" w:color="auto" w:fill="auto"/>
          </w:tcPr>
          <w:p w:rsidR="00E91381" w:rsidRPr="002C76F2" w:rsidRDefault="00E91381" w:rsidP="00E91381">
            <w:pPr>
              <w:numPr>
                <w:ilvl w:val="0"/>
                <w:numId w:val="5"/>
              </w:numPr>
              <w:spacing w:after="0" w:line="240" w:lineRule="auto"/>
              <w:ind w:right="-108"/>
              <w:rPr>
                <w:rFonts w:ascii="Verdana" w:eastAsia="Times New Roman" w:hAnsi="Verdana" w:cs="Times New Roman"/>
                <w:sz w:val="18"/>
                <w:szCs w:val="18"/>
              </w:rPr>
            </w:pPr>
            <w:r w:rsidRPr="002C76F2">
              <w:rPr>
                <w:rFonts w:ascii="Verdana" w:eastAsia="Times New Roman" w:hAnsi="Verdana" w:cs="Times New Roman"/>
                <w:sz w:val="18"/>
                <w:szCs w:val="18"/>
              </w:rPr>
              <w:t>Argument is weak and not persuasive.</w:t>
            </w:r>
          </w:p>
          <w:p w:rsidR="00E91381" w:rsidRPr="002C76F2" w:rsidRDefault="00E91381" w:rsidP="00E91381">
            <w:pPr>
              <w:numPr>
                <w:ilvl w:val="0"/>
                <w:numId w:val="5"/>
              </w:numPr>
              <w:spacing w:after="0" w:line="240" w:lineRule="auto"/>
              <w:ind w:right="-108"/>
              <w:rPr>
                <w:rFonts w:ascii="Verdana" w:eastAsia="Times New Roman" w:hAnsi="Verdana" w:cs="Times New Roman"/>
                <w:sz w:val="18"/>
                <w:szCs w:val="18"/>
              </w:rPr>
            </w:pPr>
            <w:r w:rsidRPr="002C76F2">
              <w:rPr>
                <w:rFonts w:ascii="Verdana" w:eastAsia="Times New Roman" w:hAnsi="Verdana" w:cs="Times New Roman"/>
                <w:sz w:val="18"/>
                <w:szCs w:val="18"/>
              </w:rPr>
              <w:t xml:space="preserve">The </w:t>
            </w:r>
            <w:r>
              <w:rPr>
                <w:rFonts w:ascii="Verdana" w:eastAsia="Times New Roman" w:hAnsi="Verdana" w:cs="Times New Roman"/>
                <w:sz w:val="18"/>
                <w:szCs w:val="18"/>
              </w:rPr>
              <w:t>evidence is</w:t>
            </w:r>
            <w:r w:rsidRPr="002C76F2">
              <w:rPr>
                <w:rFonts w:ascii="Verdana" w:eastAsia="Times New Roman" w:hAnsi="Verdana" w:cs="Times New Roman"/>
                <w:sz w:val="18"/>
                <w:szCs w:val="18"/>
              </w:rPr>
              <w:t xml:space="preserve"> flagrantly flawed or nonexistent. </w:t>
            </w:r>
          </w:p>
        </w:tc>
      </w:tr>
      <w:tr w:rsidR="00E91381" w:rsidRPr="00334B92" w:rsidTr="00F45C40">
        <w:tc>
          <w:tcPr>
            <w:tcW w:w="9720" w:type="dxa"/>
            <w:shd w:val="clear" w:color="auto" w:fill="auto"/>
          </w:tcPr>
          <w:p w:rsidR="00E91381" w:rsidRPr="002C76F2" w:rsidRDefault="00E91381" w:rsidP="00E91381">
            <w:pPr>
              <w:numPr>
                <w:ilvl w:val="0"/>
                <w:numId w:val="5"/>
              </w:numPr>
              <w:tabs>
                <w:tab w:val="left" w:pos="720"/>
                <w:tab w:val="left" w:pos="1080"/>
              </w:tabs>
              <w:spacing w:after="0" w:line="240" w:lineRule="auto"/>
              <w:rPr>
                <w:rFonts w:ascii="Verdana" w:eastAsia="Times New Roman" w:hAnsi="Verdana" w:cs="Times New Roman"/>
                <w:sz w:val="18"/>
                <w:szCs w:val="18"/>
              </w:rPr>
            </w:pPr>
            <w:r w:rsidRPr="002C76F2">
              <w:rPr>
                <w:rFonts w:ascii="Verdana" w:eastAsia="Times New Roman" w:hAnsi="Verdana" w:cs="Times New Roman"/>
                <w:sz w:val="18"/>
                <w:szCs w:val="18"/>
              </w:rPr>
              <w:t>The essay lacks imagery, creativity, and originality, and introduction and conclusion are not engaging.</w:t>
            </w:r>
          </w:p>
        </w:tc>
      </w:tr>
      <w:tr w:rsidR="00E91381" w:rsidRPr="00334B92" w:rsidTr="00F45C40">
        <w:tc>
          <w:tcPr>
            <w:tcW w:w="9720" w:type="dxa"/>
            <w:shd w:val="clear" w:color="auto" w:fill="auto"/>
          </w:tcPr>
          <w:p w:rsidR="00E91381" w:rsidRPr="002C76F2" w:rsidRDefault="00E91381" w:rsidP="00E91381">
            <w:pPr>
              <w:numPr>
                <w:ilvl w:val="0"/>
                <w:numId w:val="5"/>
              </w:numPr>
              <w:tabs>
                <w:tab w:val="left" w:pos="720"/>
                <w:tab w:val="left" w:pos="1080"/>
              </w:tabs>
              <w:spacing w:after="0" w:line="240" w:lineRule="auto"/>
              <w:rPr>
                <w:rFonts w:ascii="Verdana" w:eastAsia="Times New Roman" w:hAnsi="Verdana" w:cs="Times New Roman"/>
                <w:sz w:val="18"/>
                <w:szCs w:val="18"/>
              </w:rPr>
            </w:pPr>
            <w:r w:rsidRPr="002C76F2">
              <w:rPr>
                <w:rFonts w:ascii="Verdana" w:eastAsia="Times New Roman" w:hAnsi="Verdana" w:cs="Times New Roman"/>
                <w:sz w:val="18"/>
                <w:szCs w:val="18"/>
              </w:rPr>
              <w:t>Any paper with major mechanical/grammatical errors will automatically fall into this grade range or lower.</w:t>
            </w:r>
          </w:p>
        </w:tc>
      </w:tr>
      <w:tr w:rsidR="00E91381" w:rsidRPr="00334B92" w:rsidTr="00F45C40">
        <w:tc>
          <w:tcPr>
            <w:tcW w:w="9720" w:type="dxa"/>
            <w:shd w:val="clear" w:color="auto" w:fill="auto"/>
          </w:tcPr>
          <w:p w:rsidR="00E91381" w:rsidRPr="002C76F2" w:rsidRDefault="00E91381" w:rsidP="00E91381">
            <w:pPr>
              <w:spacing w:after="0" w:line="240" w:lineRule="auto"/>
              <w:rPr>
                <w:rFonts w:ascii="Verdana" w:eastAsia="Times New Roman" w:hAnsi="Verdana" w:cs="Times New Roman"/>
                <w:sz w:val="18"/>
                <w:szCs w:val="18"/>
              </w:rPr>
            </w:pPr>
          </w:p>
        </w:tc>
      </w:tr>
    </w:tbl>
    <w:p w:rsidR="00236F39" w:rsidRPr="00334B92" w:rsidRDefault="00236F39" w:rsidP="00236F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PERIOD:</w:t>
      </w:r>
    </w:p>
    <w:p w:rsidR="00236F39" w:rsidRPr="00334B92" w:rsidRDefault="00236F39" w:rsidP="00236F39">
      <w:pPr>
        <w:spacing w:after="0" w:line="240" w:lineRule="auto"/>
        <w:rPr>
          <w:rFonts w:ascii="Times New Roman" w:eastAsia="Times New Roman" w:hAnsi="Times New Roman" w:cs="Times New Roman"/>
          <w:sz w:val="24"/>
          <w:szCs w:val="24"/>
        </w:rPr>
      </w:pPr>
    </w:p>
    <w:p w:rsidR="00236F39" w:rsidRDefault="00236F39" w:rsidP="00236F39"/>
    <w:p w:rsidR="005A3018" w:rsidRPr="00315882" w:rsidRDefault="005A3018" w:rsidP="005A3018">
      <w:pPr>
        <w:widowControl w:val="0"/>
        <w:rPr>
          <w:rFonts w:ascii="Times New Roman" w:hAnsi="Times New Roman" w:cs="Times New Roman"/>
          <w:sz w:val="24"/>
          <w:szCs w:val="24"/>
        </w:rPr>
      </w:pPr>
    </w:p>
    <w:p w:rsidR="005A3018" w:rsidRPr="00315882" w:rsidRDefault="005A3018" w:rsidP="005A3018">
      <w:pPr>
        <w:widowControl w:val="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4A55D2" w:rsidRDefault="004A55D2"/>
    <w:sectPr w:rsidR="004A5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257B"/>
    <w:multiLevelType w:val="hybridMultilevel"/>
    <w:tmpl w:val="0E367928"/>
    <w:lvl w:ilvl="0" w:tplc="0B74B1F4">
      <w:start w:val="1"/>
      <w:numFmt w:val="bullet"/>
      <w:lvlText w:val=""/>
      <w:lvlJc w:val="left"/>
      <w:pPr>
        <w:tabs>
          <w:tab w:val="num" w:pos="648"/>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473F7A"/>
    <w:multiLevelType w:val="hybridMultilevel"/>
    <w:tmpl w:val="E744AB0C"/>
    <w:lvl w:ilvl="0" w:tplc="0B74B1F4">
      <w:start w:val="1"/>
      <w:numFmt w:val="bullet"/>
      <w:lvlText w:val=""/>
      <w:lvlJc w:val="left"/>
      <w:pPr>
        <w:tabs>
          <w:tab w:val="num" w:pos="648"/>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2C2C6A"/>
    <w:multiLevelType w:val="hybridMultilevel"/>
    <w:tmpl w:val="56D6A57E"/>
    <w:lvl w:ilvl="0" w:tplc="0B74B1F4">
      <w:start w:val="1"/>
      <w:numFmt w:val="bullet"/>
      <w:lvlText w:val=""/>
      <w:lvlJc w:val="left"/>
      <w:pPr>
        <w:tabs>
          <w:tab w:val="num" w:pos="648"/>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89303F"/>
    <w:multiLevelType w:val="hybridMultilevel"/>
    <w:tmpl w:val="F872F5E4"/>
    <w:lvl w:ilvl="0" w:tplc="637AD7EE">
      <w:start w:val="1"/>
      <w:numFmt w:val="bullet"/>
      <w:lvlText w:val=""/>
      <w:lvlJc w:val="left"/>
      <w:pPr>
        <w:tabs>
          <w:tab w:val="num" w:pos="288"/>
        </w:tabs>
        <w:ind w:left="576" w:hanging="288"/>
      </w:pPr>
      <w:rPr>
        <w:rFonts w:ascii="Symbol" w:hAnsi="Symbol" w:hint="default"/>
        <w:color w:val="auto"/>
      </w:rPr>
    </w:lvl>
    <w:lvl w:ilvl="1" w:tplc="0B74B1F4">
      <w:start w:val="1"/>
      <w:numFmt w:val="bullet"/>
      <w:lvlText w:val=""/>
      <w:lvlJc w:val="left"/>
      <w:pPr>
        <w:tabs>
          <w:tab w:val="num" w:pos="648"/>
        </w:tabs>
        <w:ind w:left="648" w:hanging="288"/>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D24D88"/>
    <w:multiLevelType w:val="hybridMultilevel"/>
    <w:tmpl w:val="2A7A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018"/>
    <w:rsid w:val="00236F39"/>
    <w:rsid w:val="004A55D2"/>
    <w:rsid w:val="005A3018"/>
    <w:rsid w:val="00644AA1"/>
    <w:rsid w:val="00BB20D8"/>
    <w:rsid w:val="00D51A0A"/>
    <w:rsid w:val="00E91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6241F"/>
  <w15:chartTrackingRefBased/>
  <w15:docId w15:val="{3CBAC6F0-9544-4517-BDAB-273160F5E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018"/>
    <w:pPr>
      <w:ind w:left="720"/>
      <w:contextualSpacing/>
    </w:pPr>
  </w:style>
  <w:style w:type="table" w:styleId="TableGrid">
    <w:name w:val="Table Grid"/>
    <w:basedOn w:val="TableNormal"/>
    <w:uiPriority w:val="39"/>
    <w:rsid w:val="005A3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Mccune, Mariah</dc:creator>
  <cp:keywords/>
  <dc:description/>
  <cp:lastModifiedBy>Mccune, Mariah</cp:lastModifiedBy>
  <cp:revision>4</cp:revision>
  <dcterms:created xsi:type="dcterms:W3CDTF">2019-10-30T15:06:00Z</dcterms:created>
  <dcterms:modified xsi:type="dcterms:W3CDTF">2020-01-22T15:58:00Z</dcterms:modified>
</cp:coreProperties>
</file>